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Audit</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Operations</w:t>
      </w:r>
    </w:p>
    <w:bookmarkStart w:id="29" w:name="X9889f84a3b5b6d4d99fb85864994956180c9b7e"/>
    <w:p>
      <w:pPr>
        <w:pStyle w:val="Heading1"/>
      </w:pPr>
      <w:r>
        <w:t xml:space="preserve">Sales Audit Report: Performance Analysis &amp; Compliance Assessment for Kinshasa Operations</w:t>
      </w:r>
    </w:p>
    <w:p>
      <w:pPr>
        <w:pStyle w:val="FirstParagraph"/>
      </w:pPr>
      <w:r>
        <w:rPr>
          <w:bCs/>
          <w:b/>
        </w:rPr>
        <w:t xml:space="preserve">Prepared For:</w:t>
      </w:r>
      <w:r>
        <w:t xml:space="preserve"> </w:t>
      </w:r>
      <w:r>
        <w:t xml:space="preserve">Global Logistics Solutions (GLS) Executive Leadership</w:t>
      </w:r>
      <w:r>
        <w:br/>
      </w:r>
      <w:r>
        <w:rPr>
          <w:bCs/>
          <w:b/>
        </w:rPr>
        <w:t xml:space="preserve">Date:</w:t>
      </w:r>
      <w:r>
        <w:t xml:space="preserve"> </w:t>
      </w:r>
      <w:r>
        <w:t xml:space="preserve">October 26, 2023</w:t>
      </w:r>
      <w:r>
        <w:br/>
      </w:r>
      <w:r>
        <w:rPr>
          <w:bCs/>
          <w:b/>
        </w:rPr>
        <w:t xml:space="preserve">Audit Period:</w:t>
      </w:r>
      <w:r>
        <w:t xml:space="preserve"> </w:t>
      </w:r>
      <w:r>
        <w:t xml:space="preserve">January 1, 2023 – September 30, 2023</w:t>
      </w:r>
      <w:r>
        <w:br/>
      </w:r>
      <w:r>
        <w:rPr>
          <w:bCs/>
          <w:b/>
        </w:rPr>
        <w:t xml:space="preserve">Prepared By:</w:t>
      </w:r>
      <w:r>
        <w:t xml:space="preserve"> </w:t>
      </w:r>
      <w:r>
        <w:t xml:space="preserve">Independent Sales Auditor Team (Certified CPA &amp; Local Compliance Expertise)</w:t>
      </w:r>
    </w:p>
    <w:bookmarkStart w:id="20" w:name="executive-summary"/>
    <w:p>
      <w:pPr>
        <w:pStyle w:val="Heading2"/>
      </w:pPr>
      <w:r>
        <w:t xml:space="preserve">Executive Summary</w:t>
      </w:r>
    </w:p>
    <w:p>
      <w:pPr>
        <w:pStyle w:val="FirstParagraph"/>
      </w:pPr>
      <w:r>
        <w:t xml:space="preserve">This Sales Report presents a comprehensive audit of GLS's sales operations across the Democratic Republic of Congo (DRC), with primary focus on Kinshasa metropolitan area. As mandated by corporate governance protocols, our Auditor conducted an independent verification of all revenue streams, contractual compliance, and tax adherence for the first three quarters of 2023. The findings reveal robust growth in Kinshasa's formal market segments (+18.7% YoY), but also highlight critical gaps in documentation systems and regulatory alignment within DRC's evolving fiscal environment. This Sales Report serves as both a performance assessment and a strategic roadmap for compliance-driven expansion.</w:t>
      </w:r>
    </w:p>
    <w:bookmarkEnd w:id="20"/>
    <w:bookmarkStart w:id="21" w:name="X67e99cd637bdfde934f60db2c96085d8a304290"/>
    <w:p>
      <w:pPr>
        <w:pStyle w:val="Heading2"/>
      </w:pPr>
      <w:r>
        <w:t xml:space="preserve">Methodology: Auditor-Driven Verification Process</w:t>
      </w:r>
    </w:p>
    <w:p>
      <w:pPr>
        <w:pStyle w:val="FirstParagraph"/>
      </w:pPr>
      <w:r>
        <w:t xml:space="preserve">The Audit process employed rigorous forensic techniques tailored to DR Congo Kinshasa's unique operational landscape. Our Auditor team:</w:t>
      </w:r>
    </w:p>
    <w:p>
      <w:pPr>
        <w:numPr>
          <w:ilvl w:val="0"/>
          <w:numId w:val="1001"/>
        </w:numPr>
        <w:pStyle w:val="Compact"/>
      </w:pPr>
      <w:r>
        <w:t xml:space="preserve">Conducted physical stock verifications at 12 key warehouses in Kinshasa (including Gombe, Limete, and Kalamu districts)</w:t>
      </w:r>
    </w:p>
    <w:p>
      <w:pPr>
        <w:numPr>
          <w:ilvl w:val="0"/>
          <w:numId w:val="1001"/>
        </w:numPr>
        <w:pStyle w:val="Compact"/>
      </w:pPr>
      <w:r>
        <w:t xml:space="preserve">Verified 100% of sales invoices against bank deposits through the National Bank of DRC (BNDE) digital ledger</w:t>
      </w:r>
    </w:p>
    <w:p>
      <w:pPr>
        <w:numPr>
          <w:ilvl w:val="0"/>
          <w:numId w:val="1001"/>
        </w:numPr>
        <w:pStyle w:val="Compact"/>
      </w:pPr>
      <w:r>
        <w:t xml:space="preserve">Validated tax compliance using DRC's new e-Tax Portal (Decree No. 87/2016)</w:t>
      </w:r>
    </w:p>
    <w:p>
      <w:pPr>
        <w:numPr>
          <w:ilvl w:val="0"/>
          <w:numId w:val="1001"/>
        </w:numPr>
        <w:pStyle w:val="Compact"/>
      </w:pPr>
      <w:r>
        <w:t xml:space="preserve">Interviewed 47 frontline sales personnel across Kinshasa's commercial hubs</w:t>
      </w:r>
    </w:p>
    <w:bookmarkEnd w:id="21"/>
    <w:bookmarkStart w:id="22" w:name="X38ff8680d57ffaec5b1f67c453a903a2180e519"/>
    <w:p>
      <w:pPr>
        <w:pStyle w:val="Heading2"/>
      </w:pPr>
      <w:r>
        <w:t xml:space="preserve">Market Analysis: Kinshasa Sales Performance Overview</w:t>
      </w:r>
    </w:p>
    <w:p>
      <w:pPr>
        <w:pStyle w:val="FirstParagraph"/>
      </w:pPr>
      <w:r>
        <w:t xml:space="preserve">Kinshasa remains GLS's most valuable market in Central Africa, contributing 63% of DRC revenue. The Sales Report indicates:</w:t>
      </w:r>
    </w:p>
    <w:p>
      <w:pPr>
        <w:pStyle w:val="BodyText"/>
      </w:pPr>
      <w:r>
        <w:t xml:space="preserve">Product Category</w:t>
      </w:r>
    </w:p>
    <w:p>
      <w:pPr>
        <w:pStyle w:val="BodyText"/>
      </w:pPr>
      <w:r>
        <w:t xml:space="preserve">Q1-Q3 2023 Revenue (USD)</w:t>
      </w:r>
    </w:p>
    <w:p>
      <w:pPr>
        <w:pStyle w:val="BodyText"/>
      </w:pPr>
      <w:r>
        <w:t xml:space="preserve">YoY Growth</w:t>
      </w:r>
    </w:p>
    <w:p>
      <w:pPr>
        <w:pStyle w:val="BodyText"/>
      </w:pPr>
      <w:r>
        <w:t xml:space="preserve">Kinshasa Market Share</w:t>
      </w:r>
    </w:p>
    <w:p>
      <w:pPr>
        <w:pStyle w:val="BodyText"/>
      </w:pPr>
      <w:r>
        <w:t xml:space="preserve">Agri-Logistics Services</w:t>
      </w:r>
    </w:p>
    <w:p>
      <w:pPr>
        <w:pStyle w:val="BodyText"/>
      </w:pPr>
      <w:r>
        <w:t xml:space="preserve">$875,400</w:t>
      </w:r>
    </w:p>
    <w:p>
      <w:pPr>
        <w:pStyle w:val="BodyText"/>
      </w:pPr>
      <w:r>
        <w:t xml:space="preserve">+22.1%</w:t>
      </w:r>
    </w:p>
    <w:p>
      <w:pPr>
        <w:pStyle w:val="BodyText"/>
      </w:pPr>
      <w:r>
        <w:t xml:space="preserve">34%</w:t>
      </w:r>
    </w:p>
    <w:p>
      <w:pPr>
        <w:pStyle w:val="BodyText"/>
      </w:pPr>
      <w:r>
        <w:t xml:space="preserve">Consumer Goods Distribution</w:t>
      </w:r>
    </w:p>
    <w:p>
      <w:pPr>
        <w:pStyle w:val="BodyText"/>
      </w:pPr>
      <w:r>
        <w:t xml:space="preserve">$698,200</w:t>
      </w:r>
    </w:p>
    <w:p>
      <w:pPr>
        <w:pStyle w:val="BodyText"/>
      </w:pPr>
      <w:r>
        <w:t xml:space="preserve">+15.7%</w:t>
      </w:r>
    </w:p>
    <w:p>
      <w:pPr>
        <w:pStyle w:val="BodyText"/>
      </w:pPr>
      <w:r>
        <w:t xml:space="preserve">41%</w:t>
      </w:r>
    </w:p>
    <w:p>
      <w:pPr>
        <w:pStyle w:val="BodyText"/>
      </w:pPr>
      <w:r>
        <w:t xml:space="preserve">Total Sales (Kinshasa)</w:t>
      </w:r>
    </w:p>
    <w:p>
      <w:pPr>
        <w:pStyle w:val="BodyText"/>
      </w:pPr>
      <w:r>
        <w:rPr>
          <w:bCs/>
          <w:b/>
        </w:rPr>
        <w:t xml:space="preserve">$1,573,600</w:t>
      </w:r>
    </w:p>
    <w:p>
      <w:pPr>
        <w:pStyle w:val="BodyText"/>
      </w:pPr>
      <w:r>
        <w:rPr>
          <w:bCs/>
          <w:b/>
        </w:rPr>
        <w:t xml:space="preserve">+18.7%</w:t>
      </w:r>
    </w:p>
    <w:p>
      <w:pPr>
        <w:pStyle w:val="BodyText"/>
      </w:pPr>
      <w:r>
        <w:rPr>
          <w:bCs/>
          <w:b/>
        </w:rPr>
        <w:t xml:space="preserve">63%</w:t>
      </w:r>
    </w:p>
    <w:p>
      <w:pPr>
        <w:pStyle w:val="BodyText"/>
      </w:pPr>
      <w:r>
        <w:t xml:space="preserve">The Auditor attributes this growth to strategic partnerships with Kinshasa's top 15 importers (including SODECOTON and SOGECOR) and successful navigation of the new DRC export duty structure. However, 23% of transactions were initially flagged for non-compliance due to incomplete VAT documentation – a critical finding requiring immediate resolution.</w:t>
      </w:r>
    </w:p>
    <w:bookmarkEnd w:id="22"/>
    <w:bookmarkStart w:id="25" w:name="X53a3180a977aad03be598d3b7595079f2eb0fa6"/>
    <w:p>
      <w:pPr>
        <w:pStyle w:val="Heading2"/>
      </w:pPr>
      <w:r>
        <w:t xml:space="preserve">Compliance Assessment: Key Auditor Findings</w:t>
      </w:r>
    </w:p>
    <w:p>
      <w:pPr>
        <w:pStyle w:val="FirstParagraph"/>
      </w:pPr>
      <w:r>
        <w:t xml:space="preserve">The Sales Report reveals two critical compliance areas impacting DR Congo Kinshasa operations:</w:t>
      </w:r>
    </w:p>
    <w:bookmarkStart w:id="23" w:name="tax-documentation-gaps"/>
    <w:p>
      <w:pPr>
        <w:pStyle w:val="Heading3"/>
      </w:pPr>
      <w:r>
        <w:t xml:space="preserve">1. Tax Documentation Gaps</w:t>
      </w:r>
    </w:p>
    <w:p>
      <w:pPr>
        <w:pStyle w:val="FirstParagraph"/>
      </w:pPr>
      <w:r>
        <w:t xml:space="preserve">Our Auditor identified that 31% of invoices lacked the required DRC Ministry of Finance stamp (Article 24, Fiscal Code). This stems from limited training on new e-Tax Portal requirements. In Kinshasa's fast-paced market, vendors often bypass formal channels for speed, creating revenue leakage. The Sales Audit confirms $128,000 in potential tax exposure.</w:t>
      </w:r>
    </w:p>
    <w:bookmarkEnd w:id="23"/>
    <w:bookmarkStart w:id="24" w:name="currency-compliance-risks"/>
    <w:p>
      <w:pPr>
        <w:pStyle w:val="Heading3"/>
      </w:pPr>
      <w:r>
        <w:t xml:space="preserve">2. Currency Compliance Risks</w:t>
      </w:r>
    </w:p>
    <w:p>
      <w:pPr>
        <w:pStyle w:val="FirstParagraph"/>
      </w:pPr>
      <w:r>
        <w:t xml:space="preserve">With CDF (Congolese Franc) volatility (1 USD = 975 CDF), our Auditor found inconsistent revenue conversion practices. 47% of sales contracts used outdated exchange rates, violating DRC's Central Bank Circular No. 02/2023 on foreign currency transactions. This directly impacted reported revenue accuracy for Kinshasa operations.</w:t>
      </w:r>
    </w:p>
    <w:bookmarkEnd w:id="24"/>
    <w:bookmarkEnd w:id="25"/>
    <w:bookmarkStart w:id="26" w:name="Xe016baece36e9600d1ca207ae10b6d155e1b7f9"/>
    <w:p>
      <w:pPr>
        <w:pStyle w:val="Heading2"/>
      </w:pPr>
      <w:r>
        <w:t xml:space="preserve">Operational Challenges in DR Congo Kinshasa Context</w:t>
      </w:r>
    </w:p>
    <w:p>
      <w:pPr>
        <w:pStyle w:val="FirstParagraph"/>
      </w:pPr>
      <w:r>
        <w:t xml:space="preserve">The Sales Report details location-specific hurdles unique to Kinshasa:</w:t>
      </w:r>
    </w:p>
    <w:p>
      <w:pPr>
        <w:numPr>
          <w:ilvl w:val="0"/>
          <w:numId w:val="1002"/>
        </w:numPr>
        <w:pStyle w:val="Compact"/>
      </w:pPr>
      <w:r>
        <w:rPr>
          <w:bCs/>
          <w:b/>
        </w:rPr>
        <w:t xml:space="preserve">Infrastructure Limitations:</w:t>
      </w:r>
      <w:r>
        <w:t xml:space="preserve"> </w:t>
      </w:r>
      <w:r>
        <w:t xml:space="preserve">Power outages at 78% of sales offices (Gombe district) disrupted digital invoicing systems, causing manual documentation errors</w:t>
      </w:r>
    </w:p>
    <w:p>
      <w:pPr>
        <w:numPr>
          <w:ilvl w:val="0"/>
          <w:numId w:val="1002"/>
        </w:numPr>
        <w:pStyle w:val="Compact"/>
      </w:pPr>
      <w:r>
        <w:rPr>
          <w:bCs/>
          <w:b/>
        </w:rPr>
        <w:t xml:space="preserve">Customs Delays:</w:t>
      </w:r>
      <w:r>
        <w:t xml:space="preserve"> </w:t>
      </w:r>
      <w:r>
        <w:t xml:space="preserve">Port congestion at Matadi (12-14 day delays) impacted just-in-time inventory for Kinshasa retailers, reducing sales conversion by 9% in Q3</w:t>
      </w:r>
    </w:p>
    <w:p>
      <w:pPr>
        <w:numPr>
          <w:ilvl w:val="0"/>
          <w:numId w:val="1002"/>
        </w:numPr>
        <w:pStyle w:val="Compact"/>
      </w:pPr>
      <w:r>
        <w:rPr>
          <w:bCs/>
          <w:b/>
        </w:rPr>
        <w:t xml:space="preserve">Informal Market Competition:</w:t>
      </w:r>
      <w:r>
        <w:t xml:space="preserve"> </w:t>
      </w:r>
      <w:r>
        <w:t xml:space="preserve">Unregistered vendors in Kinshasa's Marché central undercut prices by 27%, affecting premium product sales (per our Auditor's market price surveys)</w:t>
      </w:r>
    </w:p>
    <w:bookmarkEnd w:id="26"/>
    <w:bookmarkStart w:id="27" w:name="Xcd2bddc61aadb6200e5eb3cfc78956f20c33669"/>
    <w:p>
      <w:pPr>
        <w:pStyle w:val="Heading2"/>
      </w:pPr>
      <w:r>
        <w:t xml:space="preserve">Strategic Recommendations: Auditor-Approved Action Plan</w:t>
      </w:r>
    </w:p>
    <w:p>
      <w:pPr>
        <w:pStyle w:val="FirstParagraph"/>
      </w:pPr>
      <w:r>
        <w:t xml:space="preserve">To align with DRC's 2023 Revenue Modernization Program and safeguard Kinshasa operations, the following actions are mandated in this Sales Report:</w:t>
      </w:r>
    </w:p>
    <w:p>
      <w:pPr>
        <w:numPr>
          <w:ilvl w:val="0"/>
          <w:numId w:val="1003"/>
        </w:numPr>
        <w:pStyle w:val="Compact"/>
      </w:pPr>
      <w:r>
        <w:rPr>
          <w:bCs/>
          <w:b/>
        </w:rPr>
        <w:t xml:space="preserve">Implement Tax Compliance Training:</w:t>
      </w:r>
      <w:r>
        <w:t xml:space="preserve"> </w:t>
      </w:r>
      <w:r>
        <w:t xml:space="preserve">Mandatory e-Tax Portal certification for all sales staff by December 15, 2023 (Auditor to oversee training validation)</w:t>
      </w:r>
    </w:p>
    <w:p>
      <w:pPr>
        <w:numPr>
          <w:ilvl w:val="0"/>
          <w:numId w:val="1003"/>
        </w:numPr>
        <w:pStyle w:val="Compact"/>
      </w:pPr>
      <w:r>
        <w:rPr>
          <w:bCs/>
          <w:b/>
        </w:rPr>
        <w:t xml:space="preserve">Integrate DRC Central Bank Exchange Rate API:</w:t>
      </w:r>
      <w:r>
        <w:t xml:space="preserve"> </w:t>
      </w:r>
      <w:r>
        <w:t xml:space="preserve">Automate currency conversions in sales software to eliminate manual errors (implementation timeline: Q4 2023)</w:t>
      </w:r>
    </w:p>
    <w:p>
      <w:pPr>
        <w:numPr>
          <w:ilvl w:val="0"/>
          <w:numId w:val="1003"/>
        </w:numPr>
        <w:pStyle w:val="Compact"/>
      </w:pPr>
      <w:r>
        <w:rPr>
          <w:bCs/>
          <w:b/>
        </w:rPr>
        <w:t xml:space="preserve">Establish Kinshasa Compliance Task Force:</w:t>
      </w:r>
      <w:r>
        <w:t xml:space="preserve"> </w:t>
      </w:r>
      <w:r>
        <w:t xml:space="preserve">Local team with Ministry of Finance liaison to preempt regulatory changes (e.g., new VAT thresholds effective Jan 2024)</w:t>
      </w:r>
    </w:p>
    <w:p>
      <w:pPr>
        <w:numPr>
          <w:ilvl w:val="0"/>
          <w:numId w:val="1003"/>
        </w:numPr>
        <w:pStyle w:val="Compact"/>
      </w:pPr>
      <w:r>
        <w:rPr>
          <w:bCs/>
          <w:b/>
        </w:rPr>
        <w:t xml:space="preserve">Develop Informal Market Strategy:</w:t>
      </w:r>
      <w:r>
        <w:t xml:space="preserve"> </w:t>
      </w:r>
      <w:r>
        <w:t xml:space="preserve">Partner with Kinshasa's Chamber of Commerce for "Formalization Drive" targeting small vendors (Auditor to monitor program ROI)</w:t>
      </w:r>
    </w:p>
    <w:bookmarkEnd w:id="27"/>
    <w:bookmarkStart w:id="28" w:name="conclusion-the-auditors-final-assessment"/>
    <w:p>
      <w:pPr>
        <w:pStyle w:val="Heading2"/>
      </w:pPr>
      <w:r>
        <w:t xml:space="preserve">Conclusion: The Auditor's Final Assessment</w:t>
      </w:r>
    </w:p>
    <w:p>
      <w:pPr>
        <w:pStyle w:val="FirstParagraph"/>
      </w:pPr>
      <w:r>
        <w:t xml:space="preserve">This Sales Report underscores Kinshasa as GLS's most strategic DRC market, with undeniable growth potential. However, the Auditor emphasizes that compliance is not merely regulatory – it is a competitive differentiator in DR Congo Kinshasa. As stated in our findings: "Failure to institutionalize tax and documentation protocols will erode market share to unregistered competitors who operate without these costs." The 18.7% sales growth proves market demand exists, but the Auditor's analysis confirms that sustainable dominance requires embedding DRC-specific compliance into every sales transaction.</w:t>
      </w:r>
    </w:p>
    <w:p>
      <w:pPr>
        <w:pStyle w:val="BodyText"/>
      </w:pPr>
      <w:r>
        <w:t xml:space="preserve">With immediate implementation of our recommendations, GLS can expect a 22% reduction in revenue leakage and enhanced brand trust among Kinshasa's formal business community. The Auditor recommends this Sales Report be presented to the DRC National Assembly Finance Committee as a benchmark for responsible foreign investment. As the economic hub of Central Africa, Kinshasa demands nothing less than exemplary compliance – and this Sales Audit delivers exactly that.</w:t>
      </w:r>
    </w:p>
    <w:p>
      <w:pPr>
        <w:pStyle w:val="BodyText"/>
      </w:pPr>
      <w:r>
        <w:rPr>
          <w:iCs/>
          <w:i/>
        </w:rPr>
        <w:t xml:space="preserve">Prepared by: Marie-Claire Mwamba, CPA (DRC), Lead Auditor | GLS Independent Compliance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Audit Report: DR Congo Kinshasa Operations</dc:title>
  <dc:creator/>
  <dc:language>en</dc:language>
  <cp:keywords/>
  <dcterms:created xsi:type="dcterms:W3CDTF">2026-07-20T05:45:48Z</dcterms:created>
  <dcterms:modified xsi:type="dcterms:W3CDTF">2026-07-20T05:45:48Z</dcterms:modified>
</cp:coreProperties>
</file>

<file path=docProps/custom.xml><?xml version="1.0" encoding="utf-8"?>
<Properties xmlns="http://schemas.openxmlformats.org/officeDocument/2006/custom-properties" xmlns:vt="http://schemas.openxmlformats.org/officeDocument/2006/docPropsVTypes"/>
</file>