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Egypt</w:t>
      </w:r>
      <w:r>
        <w:t xml:space="preserve"> </w:t>
      </w:r>
      <w:r>
        <w:t xml:space="preserve">Cairo</w:t>
      </w:r>
      <w:r>
        <w:t xml:space="preserve"> </w:t>
      </w:r>
      <w:r>
        <w:t xml:space="preserve">Sales</w:t>
      </w:r>
      <w:r>
        <w:t xml:space="preserve"> </w:t>
      </w:r>
      <w:r>
        <w:t xml:space="preserve">Report:</w:t>
      </w:r>
      <w:r>
        <w:t xml:space="preserve"> </w:t>
      </w:r>
      <w:r>
        <w:t xml:space="preserve">Auditor</w:t>
      </w:r>
      <w:r>
        <w:t xml:space="preserve"> </w:t>
      </w:r>
      <w:r>
        <w:t xml:space="preserve">Service</w:t>
      </w:r>
      <w:r>
        <w:t xml:space="preserve"> </w:t>
      </w:r>
      <w:r>
        <w:t xml:space="preserve">Performance</w:t>
      </w:r>
    </w:p>
    <w:bookmarkStart w:id="26" w:name="Xe80add15993b7fd1426dcda720800c184e72bbe"/>
    <w:p>
      <w:pPr>
        <w:pStyle w:val="Heading1"/>
      </w:pPr>
      <w:r>
        <w:t xml:space="preserve">Egypt Cairo Sales Report: Comprehensive Auditor Service Analysis &amp; Strategic Outlook</w:t>
      </w:r>
    </w:p>
    <w:p>
      <w:pPr>
        <w:pStyle w:val="FirstParagraph"/>
      </w:pPr>
      <w:r>
        <w:t xml:space="preserve">This official Sales Report details the performance, market dynamics, and strategic trajectory of our Auditor service delivery within the critical Egypt Cairo business landscape. As a cornerstone of financial integrity and regulatory compliance in one of Africa's most dynamic economies, this report underscores how our specialized Auditor solutions have driven measurable value for clients across Cairo's diverse commercial sectors from Q1 2023 to Q3 2024. All figures and insights presented are specific to Egypt Cairo operations, reflecting the unique economic and regulatory environment of the Egyptian capital.</w:t>
      </w:r>
    </w:p>
    <w:bookmarkStart w:id="20" w:name="X58f4c0eb1cf8df4bba8f1ff31aaaec9c9523238"/>
    <w:p>
      <w:pPr>
        <w:pStyle w:val="Heading2"/>
      </w:pPr>
      <w:r>
        <w:t xml:space="preserve">Executive Summary: Auditor Service Performance in Egypt Cairo</w:t>
      </w:r>
    </w:p>
    <w:p>
      <w:pPr>
        <w:pStyle w:val="FirstParagraph"/>
      </w:pPr>
      <w:r>
        <w:t xml:space="preserve">The Auditor service division has achieved robust growth in Egypt Cairo, with revenue increasing by 38% year-over-year (YoY) to reach EGP 28.4 million during the reporting period. This growth directly correlates with rising demand for compliance-driven financial oversight across key Cairo industries including manufacturing, real estate development (particularly in New Administrative Capital and Suez Canal Economic Zone adjacent to Cairo), and multinational enterprise operations headquartered in Egypt's financial district (Dokki, Nasr City). Crucially, our Auditor service has demonstrated a 22% higher client retention rate compared to the industry average in Egypt Cairo, affirming its strategic value amidst complex Egyptian regulatory shifts.</w:t>
      </w:r>
    </w:p>
    <w:bookmarkEnd w:id="20"/>
    <w:bookmarkStart w:id="21" w:name="Xaa5f479a6039ecda63cfe06fc2895a9fd118f38"/>
    <w:p>
      <w:pPr>
        <w:pStyle w:val="Heading2"/>
      </w:pPr>
      <w:r>
        <w:t xml:space="preserve">Market Analysis: The Imperative for Auditor Expertise in Cairo</w:t>
      </w:r>
    </w:p>
    <w:p>
      <w:pPr>
        <w:pStyle w:val="FirstParagraph"/>
      </w:pPr>
      <w:r>
        <w:t xml:space="preserve">Egypt Cairo's business environment presents both significant opportunities and acute challenges demanding specialized Auditor support. The Central Bank of Egypt (CBE) has intensified financial regulation, particularly around anti-money laundering (AML) protocols and VAT compliance, directly impacting over 15,000 active commercial entities in the Greater Cairo region. Simultaneously, inflation averaging 34.2% in 2023 necessitated enhanced cost-control audits for local manufacturers and service providers—a key demand driver for our Auditor solution. Recent Egyptian Financial Supervisory Authority (EFSA) guidelines further mandate stricter internal control assessments, elevating the Auditor's role from mere compliance to strategic business partner status within Cairo-based organizations.</w:t>
      </w:r>
    </w:p>
    <w:p>
      <w:pPr>
        <w:pStyle w:val="BodyText"/>
      </w:pPr>
      <w:r>
        <w:t xml:space="preserve">Our market analysis reveals that 68% of Cairo enterprises now prioritize hiring specialized auditors for proactive risk management rather than reactive compliance. This shift is most pronounced in sectors like construction (where large-scale projects like the New Administrative Capital require rigorous financial oversight) and retail (facing intense CBE scrutiny on foreign currency transactions). The Auditor service has directly capitalized on this trend, securing 32 new enterprise clients in Cairo during Q3 2024 alone, a 15% increase from Q2.</w:t>
      </w:r>
    </w:p>
    <w:bookmarkEnd w:id="21"/>
    <w:bookmarkStart w:id="22" w:name="X8d371779a8f51bcff127a9de63259e468035a9d"/>
    <w:p>
      <w:pPr>
        <w:pStyle w:val="Heading2"/>
      </w:pPr>
      <w:r>
        <w:t xml:space="preserve">Sales Performance: Revenue Streams &amp; Client Acquisition</w:t>
      </w:r>
    </w:p>
    <w:p>
      <w:pPr>
        <w:pStyle w:val="FirstParagraph"/>
      </w:pPr>
      <w:r>
        <w:t xml:space="preserve">Revenue breakdown by service line within Egypt Cairo demonstrates the Auditor's diversified value proposition:</w:t>
      </w:r>
    </w:p>
    <w:p>
      <w:pPr>
        <w:pStyle w:val="BodyText"/>
      </w:pPr>
      <w:r>
        <w:t xml:space="preserve">Service Line</w:t>
      </w:r>
    </w:p>
    <w:p>
      <w:pPr>
        <w:pStyle w:val="BodyText"/>
      </w:pPr>
      <w:r>
        <w:t xml:space="preserve">Q3 2023 Revenue (EGP)</w:t>
      </w:r>
    </w:p>
    <w:p>
      <w:pPr>
        <w:pStyle w:val="BodyText"/>
      </w:pPr>
      <w:r>
        <w:t xml:space="preserve">Q3 2024 Revenue (EGP)</w:t>
      </w:r>
    </w:p>
    <w:p>
      <w:pPr>
        <w:pStyle w:val="BodyText"/>
      </w:pPr>
      <w:r>
        <w:t xml:space="preserve">% Growth</w:t>
      </w:r>
    </w:p>
    <w:p>
      <w:pPr>
        <w:pStyle w:val="BodyText"/>
      </w:pPr>
      <w:r>
        <w:t xml:space="preserve">Financial Compliance Audit (CBE/FTA)</w:t>
      </w:r>
    </w:p>
    <w:p>
      <w:pPr>
        <w:pStyle w:val="BodyText"/>
      </w:pPr>
      <w:r>
        <w:t xml:space="preserve">6,850,000</w:t>
      </w:r>
    </w:p>
    <w:p>
      <w:pPr>
        <w:pStyle w:val="BodyText"/>
      </w:pPr>
      <w:r>
        <w:t xml:space="preserve">11,245,000</w:t>
      </w:r>
    </w:p>
    <w:p>
      <w:pPr>
        <w:pStyle w:val="BodyText"/>
      </w:pPr>
      <w:r>
        <w:t xml:space="preserve">64.1%</w:t>
      </w:r>
    </w:p>
    <w:p>
      <w:pPr>
        <w:pStyle w:val="BodyText"/>
      </w:pPr>
      <w:r>
        <w:t xml:space="preserve">VAT &amp; Tax Compliance Audit</w:t>
      </w:r>
    </w:p>
    <w:p>
      <w:pPr>
        <w:pStyle w:val="BodyText"/>
      </w:pPr>
      <w:r>
        <w:t xml:space="preserve">4,275,000</w:t>
      </w:r>
    </w:p>
    <w:p>
      <w:pPr>
        <w:pStyle w:val="BodyText"/>
      </w:pPr>
      <w:r>
        <w:t xml:space="preserve">Total Auditor Service Revenue (Cairo)</w:t>
      </w:r>
    </w:p>
    <w:p>
      <w:pPr>
        <w:pStyle w:val="BodyText"/>
      </w:pPr>
      <w:r>
        <w:br/>
      </w:r>
    </w:p>
    <w:p>
      <w:pPr>
        <w:pStyle w:val="BodyText"/>
      </w:pPr>
      <w:r>
        <w:t xml:space="preserve">Notably, the Financial Compliance Audit segment surged due to mandatory CBE circulars on corporate governance. Our Cairo-based Auditor team successfully navigated clients through these regulations, resulting in a 91% client satisfaction rate for audit outcomes—a figure 27% above the Cairo market average. This performance directly translated into a 41% increase in upsell opportunities for integrated financial health assessments, solidifying the Auditor service's position as an essential investment rather than a cost center.</w:t>
      </w:r>
    </w:p>
    <w:bookmarkEnd w:id="22"/>
    <w:bookmarkStart w:id="23" w:name="X9221994fe2a94113a7e057130e22bddb3837bfe"/>
    <w:p>
      <w:pPr>
        <w:pStyle w:val="Heading2"/>
      </w:pPr>
      <w:r>
        <w:t xml:space="preserve">Strategic Challenges &amp; Cairo-Specific Solutions</w:t>
      </w:r>
    </w:p>
    <w:p>
      <w:pPr>
        <w:pStyle w:val="FirstParagraph"/>
      </w:pPr>
      <w:r>
        <w:t xml:space="preserve">Operating within Egypt Cairo presents unique operational hurdles. Traffic congestion and logistical constraints during site visits were identified as top client pain points in Q1 2024 feedback surveys. The Auditor team responded by implementing a hybrid service model: utilizing secure cloud-based audit platforms for preliminary reviews, coupled with strategically scheduled physical visits during Cairo's off-peak hours. This innovation reduced average audit timelines by 33% while maintaining compliance rigor—addressing a critical barrier to service adoption in the metropolitan area.</w:t>
      </w:r>
    </w:p>
    <w:p>
      <w:pPr>
        <w:pStyle w:val="BodyText"/>
      </w:pPr>
      <w:r>
        <w:t xml:space="preserve">Furthermore, navigating Egypt Cairo's evolving tax landscape required continuous adaptation. Our Auditor team leveraged real-time data from the Egyptian Tax Authority (FTA) portal to anticipate regulatory changes. For instance, when FTA introduced new e-invoicing requirements for manufacturing firms in April 2024, our Cairo-based Auditor service provided immediate implementation support, securing contracts with 17 major factories within 45 days—a testament to localized responsiveness.</w:t>
      </w:r>
    </w:p>
    <w:bookmarkEnd w:id="23"/>
    <w:bookmarkStart w:id="24" w:name="Xda0261828032d3cbbd6157906a659d508479be5"/>
    <w:p>
      <w:pPr>
        <w:pStyle w:val="Heading2"/>
      </w:pPr>
      <w:r>
        <w:t xml:space="preserve">Future Strategy: Scaling the Auditor Advantage in Egypt Cairo</w:t>
      </w:r>
    </w:p>
    <w:p>
      <w:pPr>
        <w:pStyle w:val="FirstParagraph"/>
      </w:pPr>
      <w:r>
        <w:t xml:space="preserve">Building on this momentum, our strategic roadmap for Egypt Cairo focuses on three pillars directly tied to maximizing the Auditor service's value:</w:t>
      </w:r>
    </w:p>
    <w:p>
      <w:pPr>
        <w:numPr>
          <w:ilvl w:val="0"/>
          <w:numId w:val="1001"/>
        </w:numPr>
        <w:pStyle w:val="Compact"/>
      </w:pPr>
      <w:r>
        <w:rPr>
          <w:bCs/>
          <w:b/>
        </w:rPr>
        <w:t xml:space="preserve">Deepening Sector Specialization</w:t>
      </w:r>
      <w:r>
        <w:t xml:space="preserve">: Expanding dedicated audit teams for high-demand sectors in Cairo (e.g., renewable energy projects in New Cairo, pharmaceutical manufacturing) with tailored compliance frameworks aligned to Egypt's Vision 2030 goals.</w:t>
      </w:r>
    </w:p>
    <w:p>
      <w:pPr>
        <w:numPr>
          <w:ilvl w:val="0"/>
          <w:numId w:val="1001"/>
        </w:numPr>
        <w:pStyle w:val="Compact"/>
      </w:pPr>
      <w:r>
        <w:rPr>
          <w:bCs/>
          <w:b/>
        </w:rPr>
        <w:t xml:space="preserve">Technology Integration</w:t>
      </w:r>
      <w:r>
        <w:t xml:space="preserve">: Deploying AI-driven anomaly detection tools within our Auditor platform, calibrated for Egyptian accounting standards (EAS), to enhance predictive risk analysis for Cairo clients. Pilots are underway in partnership with Cairo University’s Business Analytics Lab.</w:t>
      </w:r>
    </w:p>
    <w:p>
      <w:pPr>
        <w:numPr>
          <w:ilvl w:val="0"/>
          <w:numId w:val="1001"/>
        </w:numPr>
        <w:pStyle w:val="Compact"/>
      </w:pPr>
      <w:r>
        <w:rPr>
          <w:bCs/>
          <w:b/>
        </w:rPr>
        <w:t xml:space="preserve">Regulatory Partnership Development</w:t>
      </w:r>
      <w:r>
        <w:t xml:space="preserve">: Formalizing collaborative initiatives with the Egyptian Financial Supervisory Authority (EFSA) and CBE to co-develop training modules on emerging compliance requirements, positioning our Auditor service as a trusted government-aligned partner within Egypt Cairo's ecosystem.</w:t>
      </w:r>
    </w:p>
    <w:bookmarkEnd w:id="24"/>
    <w:bookmarkStart w:id="25" w:name="X82ebafae2110f6698a7e5e53a4afd21a2d23593"/>
    <w:p>
      <w:pPr>
        <w:pStyle w:val="Heading2"/>
      </w:pPr>
      <w:r>
        <w:t xml:space="preserve">Conclusion: The Undeniable Value of the Egypt Cairo Auditor</w:t>
      </w:r>
    </w:p>
    <w:p>
      <w:pPr>
        <w:pStyle w:val="FirstParagraph"/>
      </w:pPr>
      <w:r>
        <w:t xml:space="preserve">This Sales Report unequivocally demonstrates that the Auditor service is not merely a support function but a strategic growth catalyst for businesses operating in Egypt Cairo. By delivering compliance excellence amidst economic volatility, enabling cost savings through proactive risk management, and fostering trust with Egyptian regulatory bodies, our Auditor solution has become indispensable to Cairo's commercial success story. The 38% revenue growth and 22% higher retention rate are not isolated metrics—they reflect a fundamental shift where clients view the Auditor as their most reliable partner in navigating Egypt's complex financial terrain. As Cairo continues to emerge as Africa’s leading investment destination, the demand for specialized Auditor expertise will only intensify. Our commitment remains steadfast: to evolve beyond being an auditor into becoming Egypt Cairo’s foremost guardian of financial integrity and strategic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 Cairo Sales Report: Auditor Service Performance</dc:title>
  <dc:creator/>
  <dc:language>en</dc:language>
  <cp:keywords/>
  <dcterms:created xsi:type="dcterms:W3CDTF">2026-07-22T10:10:05Z</dcterms:created>
  <dcterms:modified xsi:type="dcterms:W3CDTF">2026-07-22T10:10:05Z</dcterms:modified>
</cp:coreProperties>
</file>

<file path=docProps/custom.xml><?xml version="1.0" encoding="utf-8"?>
<Properties xmlns="http://schemas.openxmlformats.org/officeDocument/2006/custom-properties" xmlns:vt="http://schemas.openxmlformats.org/officeDocument/2006/docPropsVTypes"/>
</file>