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fec63da76f9fe01cf337e45f9cf5256bce99a55"/>
    <w:p>
      <w:pPr>
        <w:pStyle w:val="Heading1"/>
      </w:pPr>
      <w:r>
        <w:t xml:space="preserve">Q3 2023 Sales Performance Report: Auditor Services for Ethiopian Businesses in Addis Ababa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Addis Ababa Audit Solutions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Auditor services across key sectors in Ethiopia Addis Ababa during Q3 2023. As a leading provider of professional auditing and financial compliance solutions in the Ethiopian capital, our team delivered critical Sales Audit reports for 47 new clients and expanded service coverage for 18 existing enterprises. The quarter reflected a robust 22% year-over-year growth in demand for certified Auditor services, directly driven by Ethiopia's economic expansion and Addis Ababa's emergence as the nation's commercial hub. This report underscores how our specialized Sales Report capabilities are addressing urgent market needs within the unique regulatory environment of Ethiopia Addis Ababa.</w:t>
      </w:r>
    </w:p>
    <w:bookmarkEnd w:id="20"/>
    <w:bookmarkStart w:id="21" w:name="X14bf9870c9a6851c70e6b3d28628d18ec81cfa7"/>
    <w:p>
      <w:pPr>
        <w:pStyle w:val="Heading2"/>
      </w:pPr>
      <w:r>
        <w:t xml:space="preserve">Market Context: Auditor Demand in Ethiopia Addis Ababa</w:t>
      </w:r>
    </w:p>
    <w:p>
      <w:pPr>
        <w:pStyle w:val="FirstParagraph"/>
      </w:pPr>
      <w:r>
        <w:t xml:space="preserve">Addis Ababa remains Ethiopia's primary economic engine, hosting 65% of the country's corporate headquarters and 78% of financial institutions. The city's dynamic business landscape—characterized by growth in manufacturing, agro-processing, construction, and foreign investment—has intensified demand for transparent financial oversight. Our analysis confirms that 83% of Addis Ababa-based SMEs now require formal Sales Audit reports to secure banking services or export licenses under the Ethiopian Commercial Code (Article 197). This trend positions the Auditor role as indispensable for business credibility in Ethiopia's evolving market, particularly within Addis Ababa's industrial zones like Bole Lemi and Kality.</w:t>
      </w:r>
    </w:p>
    <w:bookmarkEnd w:id="21"/>
    <w:bookmarkStart w:id="22" w:name="quarterly-sales-performance-highlights"/>
    <w:p>
      <w:pPr>
        <w:pStyle w:val="Heading2"/>
      </w:pPr>
      <w:r>
        <w:t xml:space="preserve">Quarterly Sales Performance Highlights</w:t>
      </w:r>
    </w:p>
    <w:p>
      <w:pPr>
        <w:pStyle w:val="FirstParagraph"/>
      </w:pPr>
      <w:r>
        <w:rPr>
          <w:bCs/>
          <w:b/>
        </w:rPr>
        <w:t xml:space="preserve">Revenue Growth:</w:t>
      </w:r>
      <w:r>
        <w:t xml:space="preserve"> </w:t>
      </w:r>
      <w:r>
        <w:t xml:space="preserve">Total sales reached ETB 18.7 million (USD 356,000) – a 22% increase from Q2. The surge was fueled by high-demand services including:</w:t>
      </w:r>
    </w:p>
    <w:p>
      <w:pPr>
        <w:numPr>
          <w:ilvl w:val="0"/>
          <w:numId w:val="1001"/>
        </w:numPr>
        <w:pStyle w:val="Compact"/>
      </w:pPr>
      <w:r>
        <w:rPr>
          <w:bCs/>
          <w:b/>
        </w:rPr>
        <w:t xml:space="preserve">Sales Cycle Audit Reports</w:t>
      </w:r>
      <w:r>
        <w:t xml:space="preserve">: Accounted for 41% of revenue (ETB 7.7M), targeting exporters needing customs compliance documentation.</w:t>
      </w:r>
    </w:p>
    <w:p>
      <w:pPr>
        <w:numPr>
          <w:ilvl w:val="0"/>
          <w:numId w:val="1001"/>
        </w:numPr>
        <w:pStyle w:val="Compact"/>
      </w:pPr>
      <w:r>
        <w:rPr>
          <w:bCs/>
          <w:b/>
        </w:rPr>
        <w:t xml:space="preserve">Internal Control Review</w:t>
      </w:r>
      <w:r>
        <w:t xml:space="preserve">: Grew by 35% YoY as Addis Ababa manufacturing firms sought to align with World Bank procurement standards.</w:t>
      </w:r>
    </w:p>
    <w:p>
      <w:pPr>
        <w:numPr>
          <w:ilvl w:val="0"/>
          <w:numId w:val="1001"/>
        </w:numPr>
        <w:pStyle w:val="Compact"/>
      </w:pPr>
      <w:r>
        <w:rPr>
          <w:bCs/>
          <w:b/>
        </w:rPr>
        <w:t xml:space="preserve">Quarterly Financial Assurance</w:t>
      </w:r>
      <w:r>
        <w:t xml:space="preserve">: Secured contracts with 12 new government-linked entities, including the Ethiopian Pharmaceutical Works and Awash Cement.</w:t>
      </w:r>
    </w:p>
    <w:p>
      <w:pPr>
        <w:pStyle w:val="FirstParagraph"/>
      </w:pPr>
      <w:r>
        <w:rPr>
          <w:bCs/>
          <w:b/>
        </w:rPr>
        <w:t xml:space="preserve">Geographic Coverage:</w:t>
      </w:r>
      <w:r>
        <w:t xml:space="preserve"> </w:t>
      </w:r>
      <w:r>
        <w:t xml:space="preserve">89% of clients were based within Addis Ababa city limits, reflecting our localized service model. Key districts served included:</w:t>
      </w:r>
    </w:p>
    <w:p>
      <w:pPr>
        <w:numPr>
          <w:ilvl w:val="0"/>
          <w:numId w:val="1002"/>
        </w:numPr>
        <w:pStyle w:val="Compact"/>
      </w:pPr>
      <w:r>
        <w:t xml:space="preserve">Downtown (17% of sales): Banking &amp; insurance firms</w:t>
      </w:r>
    </w:p>
    <w:p>
      <w:pPr>
        <w:numPr>
          <w:ilvl w:val="0"/>
          <w:numId w:val="1002"/>
        </w:numPr>
        <w:pStyle w:val="Compact"/>
      </w:pPr>
      <w:r>
        <w:t xml:space="preserve">Bahir Dar Road Corridor (23%): Manufacturing clusters</w:t>
      </w:r>
    </w:p>
    <w:p>
      <w:pPr>
        <w:numPr>
          <w:ilvl w:val="0"/>
          <w:numId w:val="1002"/>
        </w:numPr>
        <w:pStyle w:val="Compact"/>
      </w:pPr>
      <w:r>
        <w:t xml:space="preserve">Nazret Avenue (19%): Trade and logistics companies</w:t>
      </w:r>
    </w:p>
    <w:bookmarkEnd w:id="22"/>
    <w:bookmarkStart w:id="23" w:name="client-success-stories-in-addis-ababa"/>
    <w:p>
      <w:pPr>
        <w:pStyle w:val="Heading2"/>
      </w:pPr>
      <w:r>
        <w:t xml:space="preserve">Client Success Stories in Addis Ababa</w:t>
      </w:r>
    </w:p>
    <w:p>
      <w:pPr>
        <w:pStyle w:val="FirstParagraph"/>
      </w:pPr>
      <w:r>
        <w:rPr>
          <w:iCs/>
          <w:i/>
        </w:rPr>
        <w:t xml:space="preserve">Case Study 1: Ethiopian Coffee Traders PLC (Addis Ababa)</w:t>
      </w:r>
    </w:p>
    <w:p>
      <w:pPr>
        <w:pStyle w:val="BodyText"/>
      </w:pPr>
      <w:r>
        <w:t xml:space="preserve">This major exporter required a certified Sales Report to meet EU import regulations. Our Auditor team conducted a comprehensive audit of their sales transactions across 34 export channels. The resulting report identified irregularities in 12% of invoices, enabling the company to recover ETB 1.2M in disputed payments and achieve ISO 9001 certification within Q3.</w:t>
      </w:r>
    </w:p>
    <w:p>
      <w:pPr>
        <w:pStyle w:val="BodyText"/>
      </w:pPr>
      <w:r>
        <w:rPr>
          <w:iCs/>
          <w:i/>
        </w:rPr>
        <w:t xml:space="preserve">Case Study 2: Addis Construction Ltd (Bole Area)</w:t>
      </w:r>
    </w:p>
    <w:p>
      <w:pPr>
        <w:pStyle w:val="BodyText"/>
      </w:pPr>
      <w:r>
        <w:t xml:space="preserve">Facing delays in securing World Bank financing, this Addis Ababa contractor engaged our Auditor service for a Sales Cycle Audit. The report streamlined their payment reconciliation process, reducing invoice processing time by 40% and directly contributing to a USD 2.8M infrastructure contract award.</w:t>
      </w:r>
    </w:p>
    <w:bookmarkEnd w:id="23"/>
    <w:bookmarkStart w:id="24" w:name="challenges-and-strategic-adjustments"/>
    <w:p>
      <w:pPr>
        <w:pStyle w:val="Heading2"/>
      </w:pPr>
      <w:r>
        <w:t xml:space="preserve">Challenges and Strategic Adjustments</w:t>
      </w:r>
    </w:p>
    <w:p>
      <w:pPr>
        <w:pStyle w:val="FirstParagraph"/>
      </w:pPr>
      <w:r>
        <w:t xml:space="preserve">The Ethiopian market presents unique complexities that our Auditor team navigates daily. Key challenges observed in Addis Ababa include:</w:t>
      </w:r>
    </w:p>
    <w:p>
      <w:pPr>
        <w:numPr>
          <w:ilvl w:val="0"/>
          <w:numId w:val="1003"/>
        </w:numPr>
        <w:pStyle w:val="Compact"/>
      </w:pPr>
      <w:r>
        <w:rPr>
          <w:bCs/>
          <w:b/>
        </w:rPr>
        <w:t xml:space="preserve">Currency Volatility:</w:t>
      </w:r>
      <w:r>
        <w:t xml:space="preserve"> </w:t>
      </w:r>
      <w:r>
        <w:t xml:space="preserve">The ETB/USD exchange rate fluctuations (15% quarterly variance) impacted sales reporting accuracy for export firms.</w:t>
      </w:r>
    </w:p>
    <w:p>
      <w:pPr>
        <w:numPr>
          <w:ilvl w:val="0"/>
          <w:numId w:val="1003"/>
        </w:numPr>
        <w:pStyle w:val="Compact"/>
      </w:pPr>
      <w:r>
        <w:rPr>
          <w:bCs/>
          <w:b/>
        </w:rPr>
        <w:t xml:space="preserve">Regulatory Fragmentation:</w:t>
      </w:r>
      <w:r>
        <w:t xml:space="preserve"> </w:t>
      </w:r>
      <w:r>
        <w:t xml:space="preserve">Differing requirements between the Ethiopian Revenue Authority and Addis Ababa City Administration created reporting duplication demands.</w:t>
      </w:r>
    </w:p>
    <w:p>
      <w:pPr>
        <w:pStyle w:val="FirstParagraph"/>
      </w:pPr>
      <w:r>
        <w:t xml:space="preserve">To address these, we implemented:</w:t>
      </w:r>
    </w:p>
    <w:p>
      <w:pPr>
        <w:numPr>
          <w:ilvl w:val="0"/>
          <w:numId w:val="1004"/>
        </w:numPr>
        <w:pStyle w:val="Compact"/>
      </w:pPr>
      <w:r>
        <w:t xml:space="preserve">A real-time currency-adjustment module in all Sales Reports for foreign trade clients</w:t>
      </w:r>
    </w:p>
    <w:p>
      <w:pPr>
        <w:numPr>
          <w:ilvl w:val="0"/>
          <w:numId w:val="1004"/>
        </w:numPr>
        <w:pStyle w:val="Compact"/>
      </w:pPr>
      <w:r>
        <w:t xml:space="preserve">Customized compliance templates aligned with Addis Ababa’s Municipal Revenue Code</w:t>
      </w:r>
    </w:p>
    <w:p>
      <w:pPr>
        <w:numPr>
          <w:ilvl w:val="0"/>
          <w:numId w:val="1004"/>
        </w:numPr>
        <w:pStyle w:val="Compact"/>
      </w:pPr>
      <w:r>
        <w:t xml:space="preserve">Dedicated "Ethiopia Regulatory Liaison" roles within our Auditor team to streamline government interactions</w:t>
      </w:r>
    </w:p>
    <w:bookmarkEnd w:id="24"/>
    <w:bookmarkStart w:id="25" w:name="X85b212f67610b5ce4122c73a2e9302a4f212d6f"/>
    <w:p>
      <w:pPr>
        <w:pStyle w:val="Heading2"/>
      </w:pPr>
      <w:r>
        <w:t xml:space="preserve">Competitive Positioning in Ethiopia Addis Ababa</w:t>
      </w:r>
    </w:p>
    <w:p>
      <w:pPr>
        <w:pStyle w:val="FirstParagraph"/>
      </w:pPr>
      <w:r>
        <w:t xml:space="preserve">Our Sales Report offerings differentiate us through:</w:t>
      </w:r>
    </w:p>
    <w:p>
      <w:pPr>
        <w:numPr>
          <w:ilvl w:val="0"/>
          <w:numId w:val="1005"/>
        </w:numPr>
        <w:pStyle w:val="Compact"/>
      </w:pPr>
      <w:r>
        <w:rPr>
          <w:bCs/>
          <w:b/>
        </w:rPr>
        <w:t xml:space="preserve">Local Expertise:</w:t>
      </w:r>
      <w:r>
        <w:t xml:space="preserve"> </w:t>
      </w:r>
      <w:r>
        <w:t xml:space="preserve">100% of our Auditor staff are Ethiopian-certified professionals with Addis Ababa business acumen.</w:t>
      </w:r>
    </w:p>
    <w:p>
      <w:pPr>
        <w:numPr>
          <w:ilvl w:val="0"/>
          <w:numId w:val="1005"/>
        </w:numPr>
        <w:pStyle w:val="Compact"/>
      </w:pPr>
      <w:r>
        <w:rPr>
          <w:bCs/>
          <w:b/>
        </w:rPr>
        <w:t xml:space="preserve">National Recognition:</w:t>
      </w:r>
      <w:r>
        <w:t xml:space="preserve"> </w:t>
      </w:r>
      <w:r>
        <w:t xml:space="preserve">We are the only audit firm listed on the Ethiopian Capital Markets Authority's approved service providers for sales verification.</w:t>
      </w:r>
    </w:p>
    <w:p>
      <w:pPr>
        <w:numPr>
          <w:ilvl w:val="0"/>
          <w:numId w:val="1005"/>
        </w:numPr>
        <w:pStyle w:val="Compact"/>
      </w:pPr>
      <w:r>
        <w:rPr>
          <w:bCs/>
          <w:b/>
        </w:rPr>
        <w:t xml:space="preserve">Tech Integration:</w:t>
      </w:r>
      <w:r>
        <w:t xml:space="preserve"> </w:t>
      </w:r>
      <w:r>
        <w:t xml:space="preserve">Our cloud-based platform (launched Q2 2023) enables real-time Sales Report access for Addis Ababa clients via mobile networks.</w:t>
      </w:r>
    </w:p>
    <w:bookmarkEnd w:id="25"/>
    <w:bookmarkStart w:id="26" w:name="Xc8a3c805bdae1c4b3554974456092266f7b631a"/>
    <w:p>
      <w:pPr>
        <w:pStyle w:val="Heading2"/>
      </w:pPr>
      <w:r>
        <w:t xml:space="preserve">Q4 Strategic Focus: Driving Growth in Ethiopia's Capital</w:t>
      </w:r>
    </w:p>
    <w:p>
      <w:pPr>
        <w:pStyle w:val="FirstParagraph"/>
      </w:pPr>
      <w:r>
        <w:t xml:space="preserve">Based on Q3 insights, our strategic priorities for the final quarter include:</w:t>
      </w:r>
    </w:p>
    <w:p>
      <w:pPr>
        <w:numPr>
          <w:ilvl w:val="0"/>
          <w:numId w:val="1006"/>
        </w:numPr>
        <w:pStyle w:val="Compact"/>
      </w:pPr>
      <w:r>
        <w:rPr>
          <w:bCs/>
          <w:b/>
        </w:rPr>
        <w:t xml:space="preserve">Sector Specialization:</w:t>
      </w:r>
      <w:r>
        <w:t xml:space="preserve"> </w:t>
      </w:r>
      <w:r>
        <w:t xml:space="preserve">Launching a dedicated "Addis Ababa Manufacturing Sales Audit" package targeting the 150+ factories in the city's industrial parks.</w:t>
      </w:r>
    </w:p>
    <w:p>
      <w:pPr>
        <w:numPr>
          <w:ilvl w:val="0"/>
          <w:numId w:val="1006"/>
        </w:numPr>
        <w:pStyle w:val="Compact"/>
      </w:pPr>
      <w:r>
        <w:rPr>
          <w:bCs/>
          <w:b/>
        </w:rPr>
        <w:t xml:space="preserve">Government Partnership:</w:t>
      </w:r>
      <w:r>
        <w:t xml:space="preserve"> </w:t>
      </w:r>
      <w:r>
        <w:t xml:space="preserve">Finalizing agreements with Addis Ababa City Administration to become their preferred Auditor for all public procurement sales reporting.</w:t>
      </w:r>
    </w:p>
    <w:p>
      <w:pPr>
        <w:numPr>
          <w:ilvl w:val="0"/>
          <w:numId w:val="1006"/>
        </w:numPr>
        <w:pStyle w:val="Compact"/>
      </w:pPr>
      <w:r>
        <w:rPr>
          <w:bCs/>
          <w:b/>
        </w:rPr>
        <w:t xml:space="preserve">Digital Expansion:</w:t>
      </w:r>
      <w:r>
        <w:t xml:space="preserve"> </w:t>
      </w:r>
      <w:r>
        <w:t xml:space="preserve">Deploying mobile-friendly Sales Report generation tools for SMEs lacking dedicated finance departments across Addis Ababa's 50+ woredas (districts).</w:t>
      </w:r>
    </w:p>
    <w:bookmarkEnd w:id="26"/>
    <w:bookmarkStart w:id="27" w:name="X7cc1d865bed6363c8efe85794a06a46269ddd0e"/>
    <w:p>
      <w:pPr>
        <w:pStyle w:val="Heading2"/>
      </w:pPr>
      <w:r>
        <w:t xml:space="preserve">Conclusion: The Auditor as Catalyst for Ethiopia's Economic Growth</w:t>
      </w:r>
    </w:p>
    <w:p>
      <w:pPr>
        <w:pStyle w:val="FirstParagraph"/>
      </w:pPr>
      <w:r>
        <w:t xml:space="preserve">This Sales Report confirms that professional Auditor services are no longer optional but strategic necessities for businesses operating in Ethiopia Addis Ababa. Our Q3 performance demonstrates how precise, localized Sales Reports directly enable compliance, attract investment, and drive revenue growth. As Ethiopia continues its ambitious infrastructure development under the Growth and Transformation Plan II (GTP-II), demand for accurate sales verification will intensify. Our commitment to excellence in Auditor services positions Addis Ababa Audit Solutions as an essential partner in Ethiopia's economic journey—proving that a certified Sales Report is not merely documentation, but a catalyst for sustainable business expansion within our nation's capital city.</w:t>
      </w:r>
    </w:p>
    <w:p>
      <w:pPr>
        <w:pStyle w:val="BodyText"/>
      </w:pPr>
      <w:r>
        <w:rPr>
          <w:bCs/>
          <w:b/>
        </w:rPr>
        <w:t xml:space="preserve">Prepared by:</w:t>
      </w:r>
      <w:r>
        <w:t xml:space="preserve"> </w:t>
      </w:r>
      <w:r>
        <w:t xml:space="preserve">Tsegaye Mekonnen, Head of Sales &amp; Auditor Services</w:t>
      </w:r>
      <w:r>
        <w:br/>
      </w:r>
      <w:r>
        <w:rPr>
          <w:bCs/>
          <w:b/>
        </w:rPr>
        <w:t xml:space="preserve">Company:</w:t>
      </w:r>
      <w:r>
        <w:t xml:space="preserve"> </w:t>
      </w:r>
      <w:r>
        <w:t xml:space="preserve">Addis Ababa Audit Solutions (Established 2015)</w:t>
      </w:r>
      <w:r>
        <w:br/>
      </w:r>
      <w:r>
        <w:rPr>
          <w:bCs/>
          <w:b/>
        </w:rPr>
        <w:t xml:space="preserve">Contact:</w:t>
      </w:r>
      <w:r>
        <w:t xml:space="preserve"> </w:t>
      </w:r>
      <w:r>
        <w:t xml:space="preserve">sales@addisaudit.et | +251 11-766-8800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Services in Ethiopia Addis Ababa</dc:title>
  <dc:creator/>
  <dc:language>en</dc:language>
  <cp:keywords/>
  <dcterms:created xsi:type="dcterms:W3CDTF">2026-07-21T11:17:28Z</dcterms:created>
  <dcterms:modified xsi:type="dcterms:W3CDTF">2026-07-21T11:17:28Z</dcterms:modified>
</cp:coreProperties>
</file>

<file path=docProps/custom.xml><?xml version="1.0" encoding="utf-8"?>
<Properties xmlns="http://schemas.openxmlformats.org/officeDocument/2006/custom-properties" xmlns:vt="http://schemas.openxmlformats.org/officeDocument/2006/docPropsVTypes"/>
</file>