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Audit</w:t>
      </w:r>
      <w:r>
        <w:t xml:space="preserve"> </w:t>
      </w:r>
      <w:r>
        <w:t xml:space="preserve">Report</w:t>
      </w:r>
      <w:r>
        <w:t xml:space="preserve"> </w:t>
      </w:r>
      <w:r>
        <w:t xml:space="preserve">-</w:t>
      </w:r>
      <w:r>
        <w:t xml:space="preserve"> </w:t>
      </w:r>
      <w:r>
        <w:t xml:space="preserve">India</w:t>
      </w:r>
      <w:r>
        <w:t xml:space="preserve"> </w:t>
      </w:r>
      <w:r>
        <w:t xml:space="preserve">Mumbai</w:t>
      </w:r>
      <w:r>
        <w:t xml:space="preserve"> </w:t>
      </w:r>
      <w:r>
        <w:t xml:space="preserve">Region</w:t>
      </w:r>
    </w:p>
    <w:bookmarkStart w:id="29" w:name="X144b6ca6390a6184024d927a157df6f083cf90d"/>
    <w:p>
      <w:pPr>
        <w:pStyle w:val="Heading1"/>
      </w:pPr>
      <w:r>
        <w:t xml:space="preserve">ANNUAL SALES AUDIT REPORT</w:t>
      </w:r>
      <w:r>
        <w:br/>
      </w:r>
      <w:r>
        <w:t xml:space="preserve">INDIA MUMBAI REGION</w:t>
      </w:r>
    </w:p>
    <w:p>
      <w:pPr>
        <w:pStyle w:val="FirstParagraph"/>
      </w:pPr>
      <w:r>
        <w:rPr>
          <w:bCs/>
          <w:b/>
        </w:rPr>
        <w:t xml:space="preserve">Prepared For:</w:t>
      </w:r>
      <w:r>
        <w:t xml:space="preserve"> </w:t>
      </w:r>
      <w:r>
        <w:t xml:space="preserve">Executive Leadership, Mumbai Regional Headquarters</w:t>
      </w:r>
    </w:p>
    <w:p>
      <w:pPr>
        <w:pStyle w:val="BodyText"/>
      </w:pPr>
      <w:r>
        <w:rPr>
          <w:bCs/>
          <w:b/>
        </w:rPr>
        <w:t xml:space="preserve">Auditor:</w:t>
      </w:r>
      <w:r>
        <w:t xml:space="preserve"> </w:t>
      </w:r>
      <w:r>
        <w:t xml:space="preserve">Global Compliance &amp; Sales Integrity Division (GCSID)</w:t>
      </w:r>
    </w:p>
    <w:p>
      <w:pPr>
        <w:pStyle w:val="BodyText"/>
      </w:pPr>
      <w:r>
        <w:rPr>
          <w:bCs/>
          <w:b/>
        </w:rPr>
        <w:t xml:space="preserve">Date:</w:t>
      </w:r>
      <w:r>
        <w:t xml:space="preserve"> </w:t>
      </w:r>
      <w:r>
        <w:t xml:space="preserve">October 26, 2023</w:t>
      </w:r>
    </w:p>
    <w:p>
      <w:pPr>
        <w:pStyle w:val="BodyText"/>
      </w:pP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Audit Report details the findings from an independent examination of sales operations across India Mumbai by our dedicated Auditor team. As a critical business hub for India's commercial sector, Mumbai demands rigorous financial oversight, and this report underscores how our Sales Audit framework ensures compliance, integrity, and growth potential within this dynamic market. The Auditor's assessment covered all revenue streams from corporate accounts to retail channels operating under the Mumbai jurisdiction, confirming 98.7% adherence to Indian tax laws (GST) and international accounting standards (Ind-AS). This Sales Report serves as the definitive document for leadership action regarding sales performance enhancement and risk mitigation strategies specific to the India Mumbai landscape.</w:t>
      </w:r>
    </w:p>
    <w:p>
      <w:pPr>
        <w:pStyle w:val="BodyText"/>
      </w:pPr>
      <w:r>
        <w:t xml:space="preserve">Notably, this Auditor's review identified significant opportunities in digital sales channels that could drive 22% revenue growth by 2025. The report also highlights areas requiring immediate attention in our Mumbai operations, where complex regulatory environments necessitate specialized audit protocols. As the lead Auditor for India Mumbai region, I affirm that this Sales Report provides actionable intelligence to transform sales data into strategic business value while maintaining absolute compliance with Indian legal frameworks.</w:t>
      </w:r>
    </w:p>
    <w:bookmarkEnd w:id="20"/>
    <w:bookmarkStart w:id="21" w:name="X9efc92bfd33328982f754c4282538b7c4610f96"/>
    <w:p>
      <w:pPr>
        <w:pStyle w:val="Heading2"/>
      </w:pPr>
      <w:r>
        <w:t xml:space="preserve">Audit Scope and Methodology in India Mumbai Context</w:t>
      </w:r>
    </w:p>
    <w:p>
      <w:pPr>
        <w:pStyle w:val="FirstParagraph"/>
      </w:pPr>
      <w:r>
        <w:t xml:space="preserve">The scope of this Sales Audit encompassed 187 sales entities across Mumbai's commercial zones including Bandra, Andheri, South Mumbai, and Navi Mumbai. The Auditor employed a dual-track methodology: (1) Systemic review of CRM data from Zoho and SAP implementations at our Mumbai office hub, and (2) Physical verification of 34 high-value client transactions across sectors like IT services, manufacturing exports, and retail distribution.</w:t>
      </w:r>
    </w:p>
    <w:p>
      <w:pPr>
        <w:pStyle w:val="BodyText"/>
      </w:pPr>
      <w:r>
        <w:t xml:space="preserve">Crucially, this audit adhered to the Companies Act 2013 and SEBI regulations governing sales disclosures in India. The Auditor conducted surprise field visits to client sites in Mumbai's financial district (Nariman Point) to validate sales agreements against signed contracts – a protocol essential for India Mumbai's high-stakes business environment where transactional transparency is legally mandated. Each of the 219 sales representatives under our Mumbai jurisdiction underwent digital verification through our compliance portal, ensuring real-time data integrity across all sales channels.</w:t>
      </w:r>
    </w:p>
    <w:p>
      <w:pPr>
        <w:pStyle w:val="BodyText"/>
      </w:pPr>
      <w:r>
        <w:t xml:space="preserve">Special attention was given to GST invoicing practices following the recent amendments in India's tax code. The Auditor confirmed that all Mumbai-based invoices (including those for international clients) were processed within 24-hour SLA windows – a critical differentiator in India's competitive business climate where delayed documentation risks penalties under Indian tax law.</w:t>
      </w:r>
    </w:p>
    <w:bookmarkEnd w:id="21"/>
    <w:bookmarkStart w:id="26" w:name="key-findings-sales-performance-analysis"/>
    <w:p>
      <w:pPr>
        <w:pStyle w:val="Heading2"/>
      </w:pPr>
      <w:r>
        <w:t xml:space="preserve">Key Findings: Sales Performance Analysis</w:t>
      </w:r>
    </w:p>
    <w:bookmarkStart w:id="22" w:name="Xec2945cfaaaad2e46869f5b6c76316537e67813"/>
    <w:p>
      <w:pPr>
        <w:pStyle w:val="Heading3"/>
      </w:pPr>
      <w:r>
        <w:t xml:space="preserve">Revenue Recognition Compliance (Mumbai Focus)</w:t>
      </w:r>
    </w:p>
    <w:p>
      <w:pPr>
        <w:pStyle w:val="FirstParagraph"/>
      </w:pPr>
      <w:r>
        <w:t xml:space="preserve">The Auditor verified that 100% of Mumbai sales contracts followed the correct revenue recognition timeline per Ind-AS 18. Notably, a review of high-value IT service agreements at our Andheri office revealed exceptional adherence to milestone-based billing – directly contributing to Mumbai's 17% YoY growth in service revenue. This compliance is particularly significant as India's Ministry of Finance has intensified scrutiny on revenue recognition practices since FY2023.</w:t>
      </w:r>
    </w:p>
    <w:bookmarkEnd w:id="22"/>
    <w:bookmarkStart w:id="23" w:name="digital-sales-channel-effectiveness"/>
    <w:p>
      <w:pPr>
        <w:pStyle w:val="Heading3"/>
      </w:pPr>
      <w:r>
        <w:t xml:space="preserve">Digital Sales Channel Effectiveness</w:t>
      </w:r>
    </w:p>
    <w:p>
      <w:pPr>
        <w:pStyle w:val="FirstParagraph"/>
      </w:pPr>
      <w:r>
        <w:t xml:space="preserve">Our analysis of digital sales platforms (e-commerce portals, mobile app transactions) showed Mumbai generated 41% of total India revenue through these channels. However, the Auditor identified a critical gap: only 68% of digital transactions included mandatory GST tax calculations per India's new e-commerce rules. This represents an immediate compliance risk that requires urgent intervention by our Mumbai sales team.</w:t>
      </w:r>
    </w:p>
    <w:bookmarkEnd w:id="23"/>
    <w:bookmarkStart w:id="24" w:name="client-acquisition-efficiency"/>
    <w:p>
      <w:pPr>
        <w:pStyle w:val="Heading3"/>
      </w:pPr>
      <w:r>
        <w:t xml:space="preserve">Client Acquisition Efficiency</w:t>
      </w:r>
    </w:p>
    <w:p>
      <w:pPr>
        <w:pStyle w:val="FirstParagraph"/>
      </w:pPr>
      <w:r>
        <w:t xml:space="preserve">Compared to national averages, Mumbai's sales team achieved 28% higher conversion rates in enterprise accounts. The Auditor attributed this success to localized market knowledge – specifically the ability of Mumbai-based representatives to navigate complex procurement cycles unique to India's corporate landscape. For instance, understanding Maharashtra state tenders provided a distinct advantage over non-Mumbai teams in securing government contracts.</w:t>
      </w:r>
    </w:p>
    <w:bookmarkEnd w:id="24"/>
    <w:bookmarkStart w:id="25" w:name="risk-identification"/>
    <w:p>
      <w:pPr>
        <w:pStyle w:val="Heading3"/>
      </w:pPr>
      <w:r>
        <w:t xml:space="preserve">Risk Identification</w:t>
      </w:r>
    </w:p>
    <w:p>
      <w:pPr>
        <w:pStyle w:val="FirstParagraph"/>
      </w:pPr>
      <w:r>
        <w:t xml:space="preserve">Three high-risk areas emerged from this Sales Audit:</w:t>
      </w:r>
    </w:p>
    <w:p>
      <w:pPr>
        <w:numPr>
          <w:ilvl w:val="0"/>
          <w:numId w:val="1001"/>
        </w:numPr>
        <w:pStyle w:val="Compact"/>
      </w:pPr>
      <w:r>
        <w:rPr>
          <w:bCs/>
          <w:b/>
        </w:rPr>
        <w:t xml:space="preserve">Contractual Non-Compliance:</w:t>
      </w:r>
      <w:r>
        <w:t xml:space="preserve"> </w:t>
      </w:r>
      <w:r>
        <w:t xml:space="preserve">12% of Mumbai sales agreements lacked mandatory 'force majeure' clauses required under Indian contract law.</w:t>
      </w:r>
    </w:p>
    <w:p>
      <w:pPr>
        <w:numPr>
          <w:ilvl w:val="0"/>
          <w:numId w:val="1001"/>
        </w:numPr>
        <w:pStyle w:val="Compact"/>
      </w:pPr>
      <w:r>
        <w:rPr>
          <w:bCs/>
          <w:b/>
        </w:rPr>
        <w:t xml:space="preserve">Data Security Gaps:</w:t>
      </w:r>
      <w:r>
        <w:t xml:space="preserve"> </w:t>
      </w:r>
      <w:r>
        <w:t xml:space="preserve">37% of CRM user logins in Mumbai did not follow India's new Data Protection Bill protocols.</w:t>
      </w:r>
    </w:p>
    <w:p>
      <w:pPr>
        <w:numPr>
          <w:ilvl w:val="0"/>
          <w:numId w:val="1001"/>
        </w:numPr>
        <w:pStyle w:val="Compact"/>
      </w:pPr>
      <w:r>
        <w:rPr>
          <w:bCs/>
          <w:b/>
        </w:rPr>
        <w:t xml:space="preserve">Discount Authorization:</w:t>
      </w:r>
      <w:r>
        <w:t xml:space="preserve"> </w:t>
      </w:r>
      <w:r>
        <w:t xml:space="preserve">Unauthorized discounts exceeding 15% were found in 8.2% of sales transactions – violating internal pricing policies.</w:t>
      </w:r>
    </w:p>
    <w:bookmarkEnd w:id="25"/>
    <w:bookmarkEnd w:id="26"/>
    <w:bookmarkStart w:id="27" w:name="X6beae3af2733ca62f4828bc7c2451c08912a3a1"/>
    <w:p>
      <w:pPr>
        <w:pStyle w:val="Heading2"/>
      </w:pPr>
      <w:r>
        <w:t xml:space="preserve">Strategic Recommendations for India Mumbai Sales Optimization</w:t>
      </w:r>
    </w:p>
    <w:p>
      <w:pPr>
        <w:pStyle w:val="FirstParagraph"/>
      </w:pPr>
      <w:r>
        <w:t xml:space="preserve">The Auditor strongly recommends implementing a Mumbai-specific Sales Compliance Framework by Q1 2024. This will include:</w:t>
      </w:r>
    </w:p>
    <w:p>
      <w:pPr>
        <w:numPr>
          <w:ilvl w:val="0"/>
          <w:numId w:val="1002"/>
        </w:numPr>
        <w:pStyle w:val="Compact"/>
      </w:pPr>
      <w:r>
        <w:rPr>
          <w:bCs/>
          <w:b/>
        </w:rPr>
        <w:t xml:space="preserve">Localized GST Training Modules:</w:t>
      </w:r>
      <w:r>
        <w:t xml:space="preserve"> </w:t>
      </w:r>
      <w:r>
        <w:t xml:space="preserve">Mandatory workshops for all Mumbai sales staff on the latest India tax amendments, particularly regarding cross-state e-commerce transactions.</w:t>
      </w:r>
    </w:p>
    <w:p>
      <w:pPr>
        <w:numPr>
          <w:ilvl w:val="0"/>
          <w:numId w:val="1002"/>
        </w:numPr>
        <w:pStyle w:val="Compact"/>
      </w:pPr>
      <w:r>
        <w:rPr>
          <w:bCs/>
          <w:b/>
        </w:rPr>
        <w:t xml:space="preserve">Digital Audit Trail System:</w:t>
      </w:r>
      <w:r>
        <w:t xml:space="preserve"> </w:t>
      </w:r>
      <w:r>
        <w:t xml:space="preserve">Integration of blockchain verification for all contracts signed in India Mumbai to prevent unauthorized modifications – addressing the 12% contractual compliance gap identified during this Sales Audit.</w:t>
      </w:r>
    </w:p>
    <w:p>
      <w:pPr>
        <w:numPr>
          <w:ilvl w:val="0"/>
          <w:numId w:val="1002"/>
        </w:numPr>
        <w:pStyle w:val="Compact"/>
      </w:pPr>
      <w:r>
        <w:rPr>
          <w:bCs/>
          <w:b/>
        </w:rPr>
        <w:t xml:space="preserve">Discount Authorization Protocol:</w:t>
      </w:r>
      <w:r>
        <w:t xml:space="preserve"> </w:t>
      </w:r>
      <w:r>
        <w:t xml:space="preserve">Establishing a tiered approval system for discounts exceeding 5%, with real-time monitoring through our Mumbai-based compliance dashboard.</w:t>
      </w:r>
    </w:p>
    <w:p>
      <w:pPr>
        <w:numPr>
          <w:ilvl w:val="0"/>
          <w:numId w:val="1002"/>
        </w:numPr>
        <w:pStyle w:val="Compact"/>
      </w:pPr>
      <w:r>
        <w:rPr>
          <w:bCs/>
          <w:b/>
        </w:rPr>
        <w:t xml:space="preserve">Client Risk Profiling:</w:t>
      </w:r>
      <w:r>
        <w:t xml:space="preserve"> </w:t>
      </w:r>
      <w:r>
        <w:t xml:space="preserve">Implementing AI-driven risk scoring for new clients based on Mumbai's commercial credit history databases to prevent non-paying accounts.</w:t>
      </w:r>
    </w:p>
    <w:p>
      <w:pPr>
        <w:pStyle w:val="FirstParagraph"/>
      </w:pPr>
      <w:r>
        <w:t xml:space="preserve">Crucially, the Auditor emphasizes that these measures will position our India Mumbai operations as a compliance leader in South Asia. With Mumbai being India's financial capital and home to 40% of the nation's Fortune 500 companies, maintaining sales integrity directly impacts our reputation across all of India.</w:t>
      </w:r>
    </w:p>
    <w:bookmarkEnd w:id="27"/>
    <w:bookmarkStart w:id="28" w:name="conclusion-the-auditors-final-assessment"/>
    <w:p>
      <w:pPr>
        <w:pStyle w:val="Heading2"/>
      </w:pPr>
      <w:r>
        <w:t xml:space="preserve">Conclusion: The Auditor's Final Assessment</w:t>
      </w:r>
    </w:p>
    <w:p>
      <w:pPr>
        <w:pStyle w:val="FirstParagraph"/>
      </w:pPr>
      <w:r>
        <w:t xml:space="preserve">This Sales Report confirms that Mumbai remains a high-growth sales engine for our organization in India. However, the complex regulatory ecosystem demands constant adaptation – as evidenced by the 19 new tax regulations implemented across Maharashtra during this audit period. Our Mumbai sales team has demonstrated exceptional market knowledge, but operational excellence requires systematic compliance integration.</w:t>
      </w:r>
    </w:p>
    <w:p>
      <w:pPr>
        <w:pStyle w:val="BodyText"/>
      </w:pPr>
      <w:r>
        <w:t xml:space="preserve">As the Auditor responsible for India Mumbai operations, I assert that implementing these recommendations will elevate our sales performance to industry-leading standards while ensuring full alignment with Indian legal requirements. The potential revenue impact of addressing these findings could exceed ₹85 crore annually through reduced penalties, faster collections, and enhanced client trust. This Sales Report is not merely an audit document; it is the strategic blueprint for sustainable growth in India's most demanding market.</w:t>
      </w:r>
    </w:p>
    <w:p>
      <w:pPr>
        <w:pStyle w:val="BodyText"/>
      </w:pPr>
      <w:r>
        <w:t xml:space="preserve">Final Note: All data in this report was verified against Mumbai-specific records maintained at our regional headquarters on Nariman Point. The Auditor retains full responsibility for all findings presented herein, and stands ready to conduct follow-up reviews within 60 days of implementation.</w:t>
      </w:r>
    </w:p>
    <w:bookmarkEnd w:id="28"/>
    <w:p>
      <w:pPr>
        <w:pStyle w:val="BodyText"/>
      </w:pPr>
      <w:r>
        <w:t xml:space="preserve">This Sales Report is the proprietary document of Global Compliance &amp; Sales Integrity Division (GCSID). Unauthorized distribution prohibited. Prepared under strict adherence to Indian Companies Act 2013 and SEBI Guidelines for Mumbai-based operations.</w:t>
      </w:r>
    </w:p>
    <w:p>
      <w:pPr>
        <w:pStyle w:val="BodyText"/>
      </w:pPr>
      <w:r>
        <w:t xml:space="preserve">© 2023 Global Compliance &amp; Sales Integrity Division. All Rights Reserved. | Auditor: Jane Kapoor | India Mumbai Regional Office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Audit Report - India Mumbai Region</dc:title>
  <dc:creator/>
  <dc:language>en</dc:language>
  <cp:keywords/>
  <dcterms:created xsi:type="dcterms:W3CDTF">2026-07-23T06:08:37Z</dcterms:created>
  <dcterms:modified xsi:type="dcterms:W3CDTF">2026-07-23T06:08:37Z</dcterms:modified>
</cp:coreProperties>
</file>

<file path=docProps/custom.xml><?xml version="1.0" encoding="utf-8"?>
<Properties xmlns="http://schemas.openxmlformats.org/officeDocument/2006/custom-properties" xmlns:vt="http://schemas.openxmlformats.org/officeDocument/2006/docPropsVTypes"/>
</file>