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ca5cbb39cced3934473534a1fe2875d6ace3b19"/>
    <w:p>
      <w:pPr>
        <w:pStyle w:val="Heading1"/>
      </w:pPr>
      <w:r>
        <w:t xml:space="preserve">Sales Report: Comprehensive Auditor Services for Business Compliance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New Delhi Office</w:t>
      </w:r>
      <w:r>
        <w:br/>
      </w:r>
      <w:r>
        <w:rPr>
          <w:bCs/>
          <w:b/>
        </w:rPr>
        <w:t xml:space="preserve">Report Type:</w:t>
      </w:r>
      <w:r>
        <w:t xml:space="preserve"> </w:t>
      </w:r>
      <w:r>
        <w:t xml:space="preserve">Sales Performance &amp; Service Audit Analysis</w:t>
      </w:r>
    </w:p>
    <w:bookmarkStart w:id="20" w:name="executive-summary"/>
    <w:p>
      <w:pPr>
        <w:pStyle w:val="Heading2"/>
      </w:pPr>
      <w:r>
        <w:t xml:space="preserve">Executive Summary</w:t>
      </w:r>
    </w:p>
    <w:p>
      <w:pPr>
        <w:pStyle w:val="FirstParagraph"/>
      </w:pPr>
      <w:r>
        <w:t xml:space="preserve">This Sales Report details the performance and strategic impact of our Auditor Services division within the India New Delhi market. As a leading provider of financial and operational auditing solutions, we have witnessed significant growth in demand for compliance-focused auditor services across Delhi's dynamic business ecosystem. The report outlines key sales metrics, market insights specific to New Delhi's regulatory landscape, client satisfaction trends, and strategic recommendations to capitalize on emerging opportunities in the Indian capital region. With India New Delhi serving as a critical economic hub for national and international businesses, our Auditor Services have become indispensable for navigating complex GST regulations, tax compliance frameworks (including CBDT mandates), and corporate governance standards.</w:t>
      </w:r>
    </w:p>
    <w:bookmarkEnd w:id="20"/>
    <w:bookmarkStart w:id="21" w:name="X9f67490a1adae94fa22dac882cfdac5436fbf7d"/>
    <w:p>
      <w:pPr>
        <w:pStyle w:val="Heading2"/>
      </w:pPr>
      <w:r>
        <w:t xml:space="preserve">Market Context: India New Delhi's Unique Audit Requirements</w:t>
      </w:r>
    </w:p>
    <w:p>
      <w:pPr>
        <w:pStyle w:val="FirstParagraph"/>
      </w:pPr>
      <w:r>
        <w:t xml:space="preserve">New Delhi presents a distinct business environment where regulatory scrutiny is exceptionally high. As the seat of government and home to over 10,000 registered companies, including Fortune 500 subsidiaries and rapidly scaling Indian SMEs, the demand for certified auditor services has surged by 37% YoY in our region. The city's proximity to key institutions like the GST Council Secretariat, Income Tax Department headquarters in New Delhi (NCR), and the National Company Law Tribunal (NCLT) creates a concentrated need for accurate, timely audit reporting. Our Sales Report underscores that 82% of new clients in Delhi prioritize auditors with deep knowledge of India's evolving tax codes—particularly GST filings under Section 37A—and RBI compliance protocols applicable to financial service firms based in the capital.</w:t>
      </w:r>
    </w:p>
    <w:bookmarkEnd w:id="21"/>
    <w:bookmarkStart w:id="22" w:name="key-sales-performance-metrics-q3-2023"/>
    <w:p>
      <w:pPr>
        <w:pStyle w:val="Heading2"/>
      </w:pPr>
      <w:r>
        <w:t xml:space="preserve">Key Sales Performance Metrics (Q3 2023)</w:t>
      </w:r>
    </w:p>
    <w:p>
      <w:pPr>
        <w:pStyle w:val="FirstParagraph"/>
      </w:pPr>
      <w:r>
        <w:t xml:space="preserve">Service Category</w:t>
      </w:r>
    </w:p>
    <w:p>
      <w:pPr>
        <w:pStyle w:val="BodyText"/>
      </w:pPr>
      <w:r>
        <w:t xml:space="preserve">Revenue (INR)</w:t>
      </w:r>
    </w:p>
    <w:p>
      <w:pPr>
        <w:pStyle w:val="BodyText"/>
      </w:pPr>
      <w:r>
        <w:t xml:space="preserve">% YoY Growth</w:t>
      </w:r>
    </w:p>
    <w:p>
      <w:pPr>
        <w:pStyle w:val="BodyText"/>
      </w:pPr>
      <w:r>
        <w:t xml:space="preserve">Client Acquisition Rate (Delhi)</w:t>
      </w:r>
    </w:p>
    <w:p>
      <w:pPr>
        <w:pStyle w:val="BodyText"/>
      </w:pPr>
      <w:r>
        <w:t xml:space="preserve">Statutory Audit (GST &amp; Income Tax)</w:t>
      </w:r>
    </w:p>
    <w:p>
      <w:pPr>
        <w:pStyle w:val="BodyText"/>
      </w:pPr>
      <w:r>
        <w:t xml:space="preserve">1,85,00,000</w:t>
      </w:r>
    </w:p>
    <w:p>
      <w:pPr>
        <w:pStyle w:val="BodyText"/>
      </w:pPr>
      <w:r>
        <w:t xml:space="preserve">42%</w:t>
      </w:r>
    </w:p>
    <w:p>
      <w:pPr>
        <w:pStyle w:val="BodyText"/>
      </w:pPr>
      <w:r>
        <w:t xml:space="preserve">28% of new clients</w:t>
      </w:r>
    </w:p>
    <w:p>
      <w:pPr>
        <w:pStyle w:val="BodyText"/>
      </w:pPr>
      <w:r>
        <w:t xml:space="preserve">CFO Advisory &amp; Risk Audit</w:t>
      </w:r>
    </w:p>
    <w:p>
      <w:pPr>
        <w:pStyle w:val="BodyText"/>
      </w:pPr>
      <w:r>
        <w:t xml:space="preserve">&lt;76,50,000</w:t>
      </w:r>
    </w:p>
    <w:p>
      <w:pPr>
        <w:pStyle w:val="BodyText"/>
      </w:pPr>
      <w:r>
        <w:t xml:space="preserve">% YoY Growth (Delhi)</w:t>
      </w:r>
    </w:p>
    <w:p>
      <w:pPr>
        <w:pStyle w:val="BodyText"/>
      </w:pPr>
      <w:r>
        <w:t xml:space="preserve">Compliance Reporting for MNCs</w:t>
      </w:r>
    </w:p>
    <w:p>
      <w:pPr>
        <w:pStyle w:val="BodyText"/>
      </w:pPr>
      <w:r>
        <w:t xml:space="preserve">1,24,80,000</w:t>
      </w:r>
    </w:p>
    <w:p>
      <w:pPr>
        <w:pStyle w:val="BodyText"/>
      </w:pPr>
      <w:r>
        <w:t xml:space="preserve">51%</w:t>
      </w:r>
    </w:p>
    <w:p>
      <w:pPr>
        <w:pStyle w:val="BodyText"/>
      </w:pPr>
      <w:r>
        <w:t xml:space="preserve">35% of new clients</w:t>
      </w:r>
    </w:p>
    <w:p>
      <w:pPr>
        <w:pStyle w:val="BodyText"/>
      </w:pPr>
      <w:r>
        <w:t xml:space="preserve">Total Sales Revenue (Delhi)</w:t>
      </w:r>
    </w:p>
    <w:p>
      <w:pPr>
        <w:pStyle w:val="BodyText"/>
      </w:pPr>
      <w:r>
        <w:t xml:space="preserve">3,86,30,000</w:t>
      </w:r>
    </w:p>
    <w:p>
      <w:pPr>
        <w:pStyle w:val="BodyText"/>
      </w:pPr>
      <w:r>
        <w:t xml:space="preserve">45% YoY</w:t>
      </w:r>
    </w:p>
    <w:p>
      <w:pPr>
        <w:pStyle w:val="BodyText"/>
      </w:pPr>
      <w:r>
        <w:t xml:space="preserve">-</w:t>
      </w:r>
    </w:p>
    <w:p>
      <w:pPr>
        <w:pStyle w:val="BodyText"/>
      </w:pPr>
      <w:r>
        <w:t xml:space="preserve">The Sales Report highlights that our Delhi office achieved a 45% year-on-year revenue increase, driven primarily by demand for auditor services addressing post-GST implementation complexities. Notably, the 'Compliance Reporting for MNCs' segment grew fastest due to multinational corporations establishing regional headquarters in New Delhi (e.g., tech firms in Gurgaon-NCR and manufacturing units along Delhi-Meerut Expressway). This growth aligns with the Indian government's push for transparent financial reporting under Section 129 of the Companies Act, 2013—a mandate strictly enforced by authorities in India New Delhi.</w:t>
      </w:r>
    </w:p>
    <w:bookmarkEnd w:id="22"/>
    <w:bookmarkStart w:id="23" w:name="client-feedback-critical-success-factors"/>
    <w:p>
      <w:pPr>
        <w:pStyle w:val="Heading2"/>
      </w:pPr>
      <w:r>
        <w:t xml:space="preserve">Client Feedback &amp; Critical Success Factors</w:t>
      </w:r>
    </w:p>
    <w:p>
      <w:pPr>
        <w:pStyle w:val="FirstParagraph"/>
      </w:pPr>
      <w:r>
        <w:t xml:space="preserve">Client satisfaction surveys conducted across Delhi revealed that our auditor services were rated 'Excellent' (4.7/5) due to three key factors:</w:t>
      </w:r>
    </w:p>
    <w:p>
      <w:pPr>
        <w:numPr>
          <w:ilvl w:val="0"/>
          <w:numId w:val="1001"/>
        </w:numPr>
        <w:pStyle w:val="Compact"/>
      </w:pPr>
      <w:r>
        <w:rPr>
          <w:bCs/>
          <w:b/>
        </w:rPr>
        <w:t xml:space="preserve">Local Regulatory Expertise:</w:t>
      </w:r>
      <w:r>
        <w:t xml:space="preserve"> </w:t>
      </w:r>
      <w:r>
        <w:t xml:space="preserve">91% of clients cited our understanding of Delhi-specific compliance nuances, such as municipal tax filings for businesses operating in the National Capital Territory (NCT) and handling disputes at the Delhi High Court's commercial bench.</w:t>
      </w:r>
    </w:p>
    <w:p>
      <w:pPr>
        <w:numPr>
          <w:ilvl w:val="0"/>
          <w:numId w:val="1001"/>
        </w:numPr>
        <w:pStyle w:val="Compact"/>
      </w:pPr>
      <w:r>
        <w:rPr>
          <w:bCs/>
          <w:b/>
        </w:rPr>
        <w:t xml:space="preserve">Tech-Enabled Reporting:</w:t>
      </w:r>
      <w:r>
        <w:t xml:space="preserve"> </w:t>
      </w:r>
      <w:r>
        <w:t xml:space="preserve">Integration with India's e-Filing portal (Income Tax, GSTN) reduced audit timelines by 32%, a critical factor for businesses filing quarterly returns in New Delhi's fast-paced market.</w:t>
      </w:r>
    </w:p>
    <w:p>
      <w:pPr>
        <w:numPr>
          <w:ilvl w:val="0"/>
          <w:numId w:val="1001"/>
        </w:numPr>
        <w:pStyle w:val="Compact"/>
      </w:pPr>
      <w:r>
        <w:rPr>
          <w:bCs/>
          <w:b/>
        </w:rPr>
        <w:t xml:space="preserve">Proactive Risk Identification:</w:t>
      </w:r>
      <w:r>
        <w:t xml:space="preserve"> </w:t>
      </w:r>
      <w:r>
        <w:t xml:space="preserve">Our auditor team identified 27 potential non-compliance risks across client accounts in Q3—preventing estimated INR 4.1 crores in future penalties (validated by Delhi Tax Tribunal precedents).</w:t>
      </w:r>
    </w:p>
    <w:bookmarkEnd w:id="23"/>
    <w:bookmarkStart w:id="24" w:name="X30767bee632cf91fb31bff4f3f13aabc9f6459c"/>
    <w:p>
      <w:pPr>
        <w:pStyle w:val="Heading2"/>
      </w:pPr>
      <w:r>
        <w:t xml:space="preserve">Challenges &amp; Strategic Opportunities in India New Delhi</w:t>
      </w:r>
    </w:p>
    <w:p>
      <w:pPr>
        <w:pStyle w:val="FirstParagraph"/>
      </w:pPr>
      <w:r>
        <w:t xml:space="preserve">Despite strong performance, the Sales Report identifies two pressing challenges requiring immediate attention:</w:t>
      </w:r>
    </w:p>
    <w:p>
      <w:pPr>
        <w:numPr>
          <w:ilvl w:val="0"/>
          <w:numId w:val="1002"/>
        </w:numPr>
        <w:pStyle w:val="Compact"/>
      </w:pPr>
      <w:r>
        <w:rPr>
          <w:bCs/>
          <w:b/>
        </w:rPr>
        <w:t xml:space="preserve">Competitive Pressure:</w:t>
      </w:r>
      <w:r>
        <w:t xml:space="preserve"> </w:t>
      </w:r>
      <w:r>
        <w:t xml:space="preserve">Local auditor firms are undercutting pricing by 15-20% for basic GST audits. This necessitates emphasizing our value proposition of risk mitigation over cost—especially relevant for businesses in Delhi where tax authorities conduct high-frequency random audits.</w:t>
      </w:r>
    </w:p>
    <w:p>
      <w:pPr>
        <w:numPr>
          <w:ilvl w:val="0"/>
          <w:numId w:val="1002"/>
        </w:numPr>
        <w:pStyle w:val="Compact"/>
      </w:pPr>
      <w:r>
        <w:rPr>
          <w:bCs/>
          <w:b/>
        </w:rPr>
        <w:t xml:space="preserve">Emerging Compliance Demands:</w:t>
      </w:r>
      <w:r>
        <w:t xml:space="preserve"> </w:t>
      </w:r>
      <w:r>
        <w:t xml:space="preserve">New regulations under the Digital Personal Data Protection Act (DPDPA) and ESG reporting frameworks require auditor teams to expand technical capabilities. Delhi-based clients increasingly seek auditors who can integrate data privacy checks into financial reviews.</w:t>
      </w:r>
    </w:p>
    <w:p>
      <w:pPr>
        <w:pStyle w:val="FirstParagraph"/>
      </w:pPr>
      <w:r>
        <w:t xml:space="preserve">To address these, we propose launching a dedicated 'Delhi Compliance Accelerator' service bundle. This will include:</w:t>
      </w:r>
    </w:p>
    <w:p>
      <w:pPr>
        <w:numPr>
          <w:ilvl w:val="0"/>
          <w:numId w:val="1003"/>
        </w:numPr>
        <w:pStyle w:val="Compact"/>
      </w:pPr>
      <w:r>
        <w:t xml:space="preserve">On-ground support from our New Delhi office for in-person client consultations (leveraging proximity to government offices)</w:t>
      </w:r>
    </w:p>
    <w:p>
      <w:pPr>
        <w:numPr>
          <w:ilvl w:val="0"/>
          <w:numId w:val="1003"/>
        </w:numPr>
        <w:pStyle w:val="Compact"/>
      </w:pPr>
      <w:r>
        <w:t xml:space="preserve">Specialized modules for Delhi's unique challenges: Municipal Corporation tax filings, NCR-specific business license audits, and alignment with the Delhi State GST Policy</w:t>
      </w:r>
    </w:p>
    <w:p>
      <w:pPr>
        <w:numPr>
          <w:ilvl w:val="0"/>
          <w:numId w:val="1003"/>
        </w:numPr>
        <w:pStyle w:val="Compact"/>
      </w:pPr>
      <w:r>
        <w:t xml:space="preserve">A free 'Regulatory Health Check' audit tool tailored for businesses operating in India New Delhi's 7+ industrial zones (e.g., Okhla Industrial Estate, Dwarka Sector 21)</w:t>
      </w:r>
    </w:p>
    <w:bookmarkEnd w:id="24"/>
    <w:bookmarkStart w:id="25" w:name="Xa3f30fb64796461d070a2cb23dd8045822a56ef"/>
    <w:p>
      <w:pPr>
        <w:pStyle w:val="Heading2"/>
      </w:pPr>
      <w:r>
        <w:t xml:space="preserve">Conclusion: The Strategic Imperative of Auditor Services in New Delhi</w:t>
      </w:r>
    </w:p>
    <w:p>
      <w:pPr>
        <w:pStyle w:val="FirstParagraph"/>
      </w:pPr>
      <w:r>
        <w:t xml:space="preserve">This Sales Report unequivocally establishes that auditor services are no longer a back-office function but a core growth driver for businesses operating in India New Delhi. With the city's regulatory environment becoming increasingly sophisticated—evidenced by recent amendments to the Companies Act and GST rules—the demand for specialized auditor expertise will only intensify. Our 45% revenue growth in Delhi validates our service model, yet we must double down on hyper-localized solutions to sustain this momentum.</w:t>
      </w:r>
    </w:p>
    <w:p>
      <w:pPr>
        <w:pStyle w:val="BodyText"/>
      </w:pPr>
      <w:r>
        <w:t xml:space="preserve">For businesses in India New Delhi, choosing an auditor with deep regional insight isn't merely prudent—it's a strategic requirement to avoid costly compliance lapses. As the capital city continues to attract investment into sectors like fintech (Bengaluru- and New Delhi-based), healthcare, and e-commerce logistics, our Auditor Services division remains uniquely positioned to deliver measurable ROI through risk prevention and regulatory agility. We recommend allocating 25% of Q4 sales resources toward expanding our Delhi-based auditor team capacity by 15 personnel—specifically targeting the NCR's high-growth corridors—to capture emerging market share in India’s most critical commercial hub.</w:t>
      </w:r>
    </w:p>
    <w:p>
      <w:pPr>
        <w:pStyle w:val="BodyText"/>
      </w:pPr>
      <w:r>
        <w:rPr>
          <w:bCs/>
          <w:b/>
        </w:rPr>
        <w:t xml:space="preserve">Prepared By:</w:t>
      </w:r>
      <w:r>
        <w:t xml:space="preserve"> </w:t>
      </w:r>
      <w:r>
        <w:t xml:space="preserve">Strategic Sales Intelligence Unit, India New Delhi</w:t>
      </w:r>
      <w:r>
        <w:br/>
      </w:r>
      <w:r>
        <w:rPr>
          <w:bCs/>
          <w:b/>
        </w:rPr>
        <w:t xml:space="preserve">Contact:</w:t>
      </w:r>
      <w:r>
        <w:t xml:space="preserve"> </w:t>
      </w:r>
      <w:r>
        <w:t xml:space="preserve">sales.delhi@auditorglobal.com | +91-11-4050 2200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in India New Delhi</dc:title>
  <dc:creator/>
  <dc:language>en</dc:language>
  <cp:keywords/>
  <dcterms:created xsi:type="dcterms:W3CDTF">2025-12-13T01:32:35Z</dcterms:created>
  <dcterms:modified xsi:type="dcterms:W3CDTF">2025-12-13T01:32:35Z</dcterms:modified>
</cp:coreProperties>
</file>

<file path=docProps/custom.xml><?xml version="1.0" encoding="utf-8"?>
<Properties xmlns="http://schemas.openxmlformats.org/officeDocument/2006/custom-properties" xmlns:vt="http://schemas.openxmlformats.org/officeDocument/2006/docPropsVTypes"/>
</file>