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Rome</w:t>
      </w:r>
    </w:p>
    <w:bookmarkStart w:id="30" w:name="Xb642e4d0f52d23e6ab4316691dc8cfbd1ffd6d1"/>
    <w:p>
      <w:pPr>
        <w:pStyle w:val="Heading1"/>
      </w:pPr>
      <w:r>
        <w:t xml:space="preserve">Q3 2023 Sales Report: Comprehensive Auditor Services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of Global Audit Solutions</w:t>
      </w:r>
      <w:r>
        <w:br/>
      </w:r>
      <w:r>
        <w:rPr>
          <w:bCs/>
          <w:b/>
        </w:rPr>
        <w:t xml:space="preserve">Location:</w:t>
      </w:r>
      <w:r>
        <w:t xml:space="preserve"> </w:t>
      </w:r>
      <w:r>
        <w:t xml:space="preserve">Rome, Italy (Headquarters: Via del Corso 300)</w:t>
      </w:r>
    </w:p>
    <w:bookmarkStart w:id="20" w:name="i.-executive-summary"/>
    <w:p>
      <w:pPr>
        <w:pStyle w:val="Heading2"/>
      </w:pPr>
      <w:r>
        <w:t xml:space="preserve">I. Executive Summary</w:t>
      </w:r>
    </w:p>
    <w:p>
      <w:pPr>
        <w:pStyle w:val="FirstParagraph"/>
      </w:pPr>
      <w:r>
        <w:t xml:space="preserve">This Sales Report details the performance of our auditor services across Italy Rome during Q3 2023. As a premier auditing firm headquartered in the heart of Rome, we've delivered exceptional value to both multinational corporations and local Italian enterprises. The quarter demonstrated remarkable growth, with a 18% increase in audit engagements compared to Q2 2023. Our Rome-based auditor teams successfully navigated complex regulatory landscapes under Italy's new Tax Compliance Framework (D.Lgs. 150/2019), directly contributing to our strongest revenue quarter in the Rome market since 2019.</w:t>
      </w:r>
    </w:p>
    <w:bookmarkEnd w:id="20"/>
    <w:bookmarkStart w:id="21" w:name="Xece0bd6fc0f54e2743acb27edf5547896e576db"/>
    <w:p>
      <w:pPr>
        <w:pStyle w:val="Heading2"/>
      </w:pPr>
      <w:r>
        <w:t xml:space="preserve">II. Market Context: Italy Rome Business Environment</w:t>
      </w:r>
    </w:p>
    <w:p>
      <w:pPr>
        <w:pStyle w:val="FirstParagraph"/>
      </w:pPr>
      <w:r>
        <w:t xml:space="preserve">Rome remains Italy's most dynamic commercial hub, hosting over 37% of Fortune 500 subsidiaries and numerous SMEs operating under stringent Italian accounting standards (OSA). This quarter's market was characterized by heightened regulatory scrutiny following the implementation of EU Digital Services Tax (DST) in January 2023. Our Rome office responded with specialized audit solutions, positioning us as the preferred</w:t>
      </w:r>
      <w:r>
        <w:t xml:space="preserve"> </w:t>
      </w:r>
      <w:r>
        <w:rPr>
          <w:bCs/>
          <w:b/>
        </w:rPr>
        <w:t xml:space="preserve">Auditor</w:t>
      </w:r>
      <w:r>
        <w:t xml:space="preserve"> </w:t>
      </w:r>
      <w:r>
        <w:t xml:space="preserve">for financial compliance across Central Italy. The strategic location in Rome has proven critical for our client acquisition strategy, enabling rapid on-site access to key clients at Fiera di Roma and EUR business district.</w:t>
      </w:r>
    </w:p>
    <w:bookmarkEnd w:id="21"/>
    <w:bookmarkStart w:id="22" w:name="Xee00867a37f38110b1a1005dd846e8afde46dfa"/>
    <w:p>
      <w:pPr>
        <w:pStyle w:val="Heading2"/>
      </w:pPr>
      <w:r>
        <w:t xml:space="preserve">III. Sales Performance Metrics (Italy Rome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Total Audit Engagements (Rome)</w:t>
      </w:r>
    </w:p>
    <w:p>
      <w:pPr>
        <w:pStyle w:val="BodyText"/>
      </w:pPr>
      <w:r>
        <w:t xml:space="preserve">147</w:t>
      </w:r>
    </w:p>
    <w:p>
      <w:pPr>
        <w:pStyle w:val="BodyText"/>
      </w:pPr>
      <w:r>
        <w:t xml:space="preserve">125</w:t>
      </w:r>
    </w:p>
    <w:p>
      <w:pPr>
        <w:pStyle w:val="BodyText"/>
      </w:pPr>
      <w:r>
        <w:t xml:space="preserve">+17.6%</w:t>
      </w:r>
    </w:p>
    <w:p>
      <w:pPr>
        <w:pStyle w:val="BodyText"/>
      </w:pPr>
      <w:r>
        <w:t xml:space="preserve">New Client Acquisition (Rome)</w:t>
      </w:r>
    </w:p>
    <w:p>
      <w:pPr>
        <w:pStyle w:val="BodyText"/>
      </w:pPr>
      <w:r>
        <w:t xml:space="preserve">38</w:t>
      </w:r>
    </w:p>
    <w:p>
      <w:pPr>
        <w:pStyle w:val="BodyText"/>
      </w:pPr>
      <w:r>
        <w:t xml:space="preserve">&lt;</w:t>
      </w:r>
    </w:p>
    <w:p>
      <w:pPr>
        <w:pStyle w:val="BodyText"/>
      </w:pPr>
      <w:r>
        <w:t xml:space="preserve">29</w:t>
      </w:r>
    </w:p>
    <w:p>
      <w:pPr>
        <w:pStyle w:val="BodyText"/>
      </w:pPr>
      <w:r>
        <w:t xml:space="preserve">+31.0%</w:t>
      </w:r>
    </w:p>
    <w:p>
      <w:pPr>
        <w:pStyle w:val="BodyText"/>
      </w:pPr>
      <w:r>
        <w:t xml:space="preserve">Audit Revenue (Rome)</w:t>
      </w:r>
    </w:p>
    <w:p>
      <w:pPr>
        <w:pStyle w:val="BodyText"/>
      </w:pPr>
      <w:r>
        <w:t xml:space="preserve">€1,845,000</w:t>
      </w:r>
    </w:p>
    <w:p>
      <w:pPr>
        <w:pStyle w:val="BodyText"/>
      </w:pPr>
      <w:r>
        <w:t xml:space="preserve">€1,562,000</w:t>
      </w:r>
    </w:p>
    <w:p>
      <w:pPr>
        <w:pStyle w:val="BodyText"/>
      </w:pPr>
      <w:r>
        <w:t xml:space="preserve">+18.1%</w:t>
      </w:r>
    </w:p>
    <w:p>
      <w:pPr>
        <w:pStyle w:val="BodyText"/>
      </w:pPr>
      <w:r>
        <w:t xml:space="preserve">Cross-Sell Rate (Rome)</w:t>
      </w:r>
    </w:p>
    <w:p>
      <w:pPr>
        <w:pStyle w:val="BodyText"/>
      </w:pPr>
      <w:r>
        <w:t xml:space="preserve">63%</w:t>
      </w:r>
    </w:p>
    <w:p>
      <w:pPr>
        <w:pStyle w:val="BodyText"/>
      </w:pPr>
      <w:r>
        <w:t xml:space="preserve">52%</w:t>
      </w:r>
    </w:p>
    <w:p>
      <w:pPr>
        <w:pStyle w:val="BodyText"/>
      </w:pPr>
      <w:r>
        <w:t xml:space="preserve">+11.0%</w:t>
      </w:r>
    </w:p>
    <w:p>
      <w:pPr>
        <w:pStyle w:val="BodyText"/>
      </w:pPr>
      <w:r>
        <w:t xml:space="preserve">The 20% revenue growth in Rome significantly outperformed the national average of 8.7% for audit services in Italy. This success stems from our Rome-based auditor team's deep understanding of local business culture and regulatory nuances, particularly regarding IFRS adoption for Italian listed companies.</w:t>
      </w:r>
    </w:p>
    <w:bookmarkEnd w:id="22"/>
    <w:bookmarkStart w:id="25" w:name="Xd3591802545a1ad9d5afbef43f0943e01410511"/>
    <w:p>
      <w:pPr>
        <w:pStyle w:val="Heading2"/>
      </w:pPr>
      <w:r>
        <w:t xml:space="preserve">IV. Key Success Stories: Auditor Impact in Rome</w:t>
      </w:r>
    </w:p>
    <w:bookmarkStart w:id="23" w:name="X8f73d115485c3ed65cd7fb215c4f0ce2216c776"/>
    <w:p>
      <w:pPr>
        <w:pStyle w:val="Heading3"/>
      </w:pPr>
      <w:r>
        <w:t xml:space="preserve">A. Luxury Retail Sector Transformation (Rome Client: "La Scala Boutique Group")</w:t>
      </w:r>
    </w:p>
    <w:p>
      <w:pPr>
        <w:pStyle w:val="FirstParagraph"/>
      </w:pPr>
      <w:r>
        <w:t xml:space="preserve">Our auditor team implemented a risk-based compliance framework for this 70-year-old Rome-based fashion empire operating 12 stores across Italy. The solution reduced audit preparation time by 40% and identified €285,000 in previously unreported VAT discrepancies. This engagement resulted in a 3-year contract renewal with option to expand into tax advisory services – a direct outcome of our</w:t>
      </w:r>
      <w:r>
        <w:t xml:space="preserve"> </w:t>
      </w:r>
      <w:r>
        <w:rPr>
          <w:bCs/>
          <w:b/>
        </w:rPr>
        <w:t xml:space="preserve">Auditor</w:t>
      </w:r>
      <w:r>
        <w:t xml:space="preserve"> </w:t>
      </w:r>
      <w:r>
        <w:t xml:space="preserve">expertise in Italian commercial law.</w:t>
      </w:r>
    </w:p>
    <w:bookmarkEnd w:id="23"/>
    <w:bookmarkStart w:id="24" w:name="X718e704c7ab6ec4d41f70f050f5b186d3c06d7e"/>
    <w:p>
      <w:pPr>
        <w:pStyle w:val="Heading3"/>
      </w:pPr>
      <w:r>
        <w:t xml:space="preserve">B. Tech Start-up Compliance (Rome Client: "Villa Borghese Innovations")</w:t>
      </w:r>
    </w:p>
    <w:p>
      <w:pPr>
        <w:pStyle w:val="FirstParagraph"/>
      </w:pPr>
      <w:r>
        <w:t xml:space="preserve">This Rome-based AI startup required audit compliance for its Series C funding round. Our auditor specialized in EU tech regulations delivered a streamlined reporting package meeting both Italian Companies Act and SEC requirements, accelerating their funding timeline by 22 days. The engagement generated €140,000 in initial revenue with potential for €350k/year in follow-on services.</w:t>
      </w:r>
    </w:p>
    <w:bookmarkEnd w:id="24"/>
    <w:bookmarkEnd w:id="25"/>
    <w:bookmarkStart w:id="26" w:name="X5346c694e3cda76e459a8df64c8d2c895fd5126"/>
    <w:p>
      <w:pPr>
        <w:pStyle w:val="Heading2"/>
      </w:pPr>
      <w:r>
        <w:t xml:space="preserve">V. Strategic Advantages of Rome Operations</w:t>
      </w:r>
    </w:p>
    <w:p>
      <w:pPr>
        <w:pStyle w:val="FirstParagraph"/>
      </w:pPr>
      <w:r>
        <w:t xml:space="preserve">Our success stems from three critical Rome-specific advantages:</w:t>
      </w:r>
    </w:p>
    <w:p>
      <w:pPr>
        <w:numPr>
          <w:ilvl w:val="0"/>
          <w:numId w:val="1001"/>
        </w:numPr>
        <w:pStyle w:val="Compact"/>
      </w:pPr>
      <w:r>
        <w:rPr>
          <w:bCs/>
          <w:b/>
        </w:rPr>
        <w:t xml:space="preserve">Regulatory Intelligence:</w:t>
      </w:r>
      <w:r>
        <w:t xml:space="preserve"> </w:t>
      </w:r>
      <w:r>
        <w:t xml:space="preserve">Proximity to Italian Ministry of Economy (Treasury) and Consob (Securities Commission) enables real-time compliance insights unavailable to offshore firms. Our Rome auditor team routinely briefs clients on emerging regulations like the 2023 Anti-Money Laundering Directive implementation.</w:t>
      </w:r>
    </w:p>
    <w:p>
      <w:pPr>
        <w:numPr>
          <w:ilvl w:val="0"/>
          <w:numId w:val="1001"/>
        </w:numPr>
        <w:pStyle w:val="Compact"/>
      </w:pPr>
      <w:r>
        <w:rPr>
          <w:bCs/>
          <w:b/>
        </w:rPr>
        <w:t xml:space="preserve">Cultural Fluency:</w:t>
      </w:r>
      <w:r>
        <w:t xml:space="preserve"> </w:t>
      </w:r>
      <w:r>
        <w:t xml:space="preserve">As a fully bilingual (Italian/English) team based in Rome, we navigate Italian business etiquette seamlessly. This was crucial when resolving complex disputes between local family-owned enterprises and foreign investors during Q3 audits.</w:t>
      </w:r>
    </w:p>
    <w:p>
      <w:pPr>
        <w:numPr>
          <w:ilvl w:val="0"/>
          <w:numId w:val="1001"/>
        </w:numPr>
        <w:pStyle w:val="Compact"/>
      </w:pPr>
      <w:r>
        <w:rPr>
          <w:bCs/>
          <w:b/>
        </w:rPr>
        <w:t xml:space="preserve">Network Effect:</w:t>
      </w:r>
      <w:r>
        <w:t xml:space="preserve"> </w:t>
      </w:r>
      <w:r>
        <w:t xml:space="preserve">Our Rome headquarters hosts the annual "Audit Summit Italy" event, attracting 217 professionals from key sectors. This positioned us as the premier</w:t>
      </w:r>
      <w:r>
        <w:t xml:space="preserve"> </w:t>
      </w:r>
      <w:r>
        <w:rPr>
          <w:bCs/>
          <w:b/>
        </w:rPr>
        <w:t xml:space="preserve">Auditor</w:t>
      </w:r>
      <w:r>
        <w:t xml:space="preserve"> </w:t>
      </w:r>
      <w:r>
        <w:t xml:space="preserve">in Rome's business ecosystem, driving 43% of Q3 new clients through referrals.</w:t>
      </w:r>
    </w:p>
    <w:bookmarkEnd w:id="26"/>
    <w:bookmarkStart w:id="27" w:name="vi.-challenges-and-strategic-response"/>
    <w:p>
      <w:pPr>
        <w:pStyle w:val="Heading2"/>
      </w:pPr>
      <w:r>
        <w:t xml:space="preserve">VI. Challenges and Strategic Response</w:t>
      </w:r>
    </w:p>
    <w:p>
      <w:pPr>
        <w:pStyle w:val="FirstParagraph"/>
      </w:pPr>
      <w:r>
        <w:t xml:space="preserve">The primary challenge was Italy's complex VAT regulation (Art. 69 of D.P.R. 633/1972), which required customized audit procedures for Rome-based clients in the hospitality sector. Our Rome auditor team developed a specialized "VAT Compliance Toolkit" that reduced processing errors by 67%. This solution is now being marketed as a standard offering across Italy, with Rome as the innovation hub.</w:t>
      </w:r>
    </w:p>
    <w:bookmarkEnd w:id="27"/>
    <w:bookmarkStart w:id="28" w:name="X00d8e1ea995ccdbdf1fb3c7791c97c32b4abbb6"/>
    <w:p>
      <w:pPr>
        <w:pStyle w:val="Heading2"/>
      </w:pPr>
      <w:r>
        <w:t xml:space="preserve">VII. Future Outlook: Italy Rome Growth Strategy</w:t>
      </w:r>
    </w:p>
    <w:p>
      <w:pPr>
        <w:pStyle w:val="FirstParagraph"/>
      </w:pPr>
      <w:r>
        <w:t xml:space="preserve">Based on Q3 momentum, we project 25% revenue growth for our Rome operations in H2 2023. Key initiatives include:</w:t>
      </w:r>
    </w:p>
    <w:p>
      <w:pPr>
        <w:numPr>
          <w:ilvl w:val="0"/>
          <w:numId w:val="1002"/>
        </w:numPr>
        <w:pStyle w:val="Compact"/>
      </w:pPr>
      <w:r>
        <w:rPr>
          <w:bCs/>
          <w:b/>
        </w:rPr>
        <w:t xml:space="preserve">Expansion into Sustainability Auditing:</w:t>
      </w:r>
      <w:r>
        <w:t xml:space="preserve"> </w:t>
      </w:r>
      <w:r>
        <w:t xml:space="preserve">Partnering with Rome's Green Economy Cluster to offer ESG compliance services, targeting Italy's new CSRD regulations.</w:t>
      </w:r>
    </w:p>
    <w:p>
      <w:pPr>
        <w:numPr>
          <w:ilvl w:val="0"/>
          <w:numId w:val="1002"/>
        </w:numPr>
        <w:pStyle w:val="Compact"/>
      </w:pPr>
      <w:r>
        <w:rPr>
          <w:bCs/>
          <w:b/>
        </w:rPr>
        <w:t xml:space="preserve">Rome Innovation Lab:</w:t>
      </w:r>
      <w:r>
        <w:t xml:space="preserve"> </w:t>
      </w:r>
      <w:r>
        <w:t xml:space="preserve">Establishing a dedicated office at Roma Capitale Innovation Hub to develop AI-powered audit tools for Italian SMEs.</w:t>
      </w:r>
    </w:p>
    <w:p>
      <w:pPr>
        <w:numPr>
          <w:ilvl w:val="0"/>
          <w:numId w:val="1002"/>
        </w:numPr>
        <w:pStyle w:val="Compact"/>
      </w:pPr>
      <w:r>
        <w:rPr>
          <w:bCs/>
          <w:b/>
        </w:rPr>
        <w:t xml:space="preserve">Regional Penetration:</w:t>
      </w:r>
      <w:r>
        <w:t xml:space="preserve"> </w:t>
      </w:r>
      <w:r>
        <w:t xml:space="preserve">Leveraging Rome as a base to expand services into Campania and Lazio regions through strategic partnerships with local accounting firms.</w:t>
      </w:r>
    </w:p>
    <w:bookmarkEnd w:id="28"/>
    <w:bookmarkStart w:id="29" w:name="viii.-conclusion"/>
    <w:p>
      <w:pPr>
        <w:pStyle w:val="Heading2"/>
      </w:pPr>
      <w:r>
        <w:t xml:space="preserve">VIII. Conclusion</w:t>
      </w:r>
    </w:p>
    <w:p>
      <w:pPr>
        <w:pStyle w:val="FirstParagraph"/>
      </w:pPr>
      <w:r>
        <w:t xml:space="preserve">This Sales Report confirms that our Rome-based auditor operations have become a strategic growth engine for Global Audit Solutions in Italy. The city's unique position as Italy's financial and regulatory capital has allowed us to achieve 18% quarter-over-quarter growth while delivering exceptional client outcomes. Our commitment to maintaining Rome as the nerve center for Italian audit services – rather than outsourcing or decentralizing operations – has proven critical in building trust with clients across</w:t>
      </w:r>
      <w:r>
        <w:t xml:space="preserve"> </w:t>
      </w:r>
      <w:r>
        <w:rPr>
          <w:bCs/>
          <w:b/>
        </w:rPr>
        <w:t xml:space="preserve">Italy Rome</w:t>
      </w:r>
      <w:r>
        <w:t xml:space="preserve">'s business community.</w:t>
      </w:r>
    </w:p>
    <w:p>
      <w:pPr>
        <w:pStyle w:val="BodyText"/>
      </w:pPr>
      <w:r>
        <w:t xml:space="preserve">As we move into Q4, we will intensify our focus on digital transformation within audit processes, ensuring our Rome team remains at the forefront of auditing excellence. The data is clear: when clients seek a reliable</w:t>
      </w:r>
      <w:r>
        <w:t xml:space="preserve"> </w:t>
      </w:r>
      <w:r>
        <w:rPr>
          <w:bCs/>
          <w:b/>
        </w:rPr>
        <w:t xml:space="preserve">Auditor</w:t>
      </w:r>
      <w:r>
        <w:t xml:space="preserve"> </w:t>
      </w:r>
      <w:r>
        <w:t xml:space="preserve">in Italy Rome who understands local markets and regulations, they consistently choose Global Audit Solutions. This Sales Report underscores our leadership position and provides a roadmap for sustainable growth in the heart of Italy's business landscape.</w:t>
      </w:r>
    </w:p>
    <w:p>
      <w:pPr>
        <w:pStyle w:val="BodyText"/>
      </w:pPr>
      <w:r>
        <w:rPr>
          <w:iCs/>
          <w:i/>
        </w:rPr>
        <w:t xml:space="preserve">This document constitutes the official Q3 2023 Sales Report for Auditor Services in Italy Rome, prepared by Global Audit Solutions Roma Office. All figures verified by Internal Control Department (Rome Registration #IT-174589).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Auditor Services in Italy Rome</dc:title>
  <dc:creator/>
  <dc:language>en</dc:language>
  <cp:keywords/>
  <dcterms:created xsi:type="dcterms:W3CDTF">2026-07-21T06:42:14Z</dcterms:created>
  <dcterms:modified xsi:type="dcterms:W3CDTF">2026-07-21T06:42:14Z</dcterms:modified>
</cp:coreProperties>
</file>

<file path=docProps/custom.xml><?xml version="1.0" encoding="utf-8"?>
<Properties xmlns="http://schemas.openxmlformats.org/officeDocument/2006/custom-properties" xmlns:vt="http://schemas.openxmlformats.org/officeDocument/2006/docPropsVTypes"/>
</file>