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Ivory</w:t>
      </w:r>
      <w:r>
        <w:t xml:space="preserve"> </w:t>
      </w:r>
      <w:r>
        <w:t xml:space="preserve">Coast</w:t>
      </w:r>
      <w:r>
        <w:t xml:space="preserve"> </w:t>
      </w:r>
      <w:r>
        <w:t xml:space="preserve">Abidjan</w:t>
      </w:r>
    </w:p>
    <w:bookmarkStart w:id="27" w:name="X1cb310dde71a82b0bf38af1037070a0f7b7355b"/>
    <w:p>
      <w:pPr>
        <w:pStyle w:val="Heading1"/>
      </w:pPr>
      <w:r>
        <w:t xml:space="preserve">Comprehensive Sales Report: Auditor Performance and Market Analysis for Ivory Coast Abidjan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Division</w:t>
      </w:r>
      <w:r>
        <w:br/>
      </w:r>
      <w:r>
        <w:rPr>
          <w:bCs/>
          <w:b/>
        </w:rPr>
        <w:t xml:space="preserve">Location:</w:t>
      </w:r>
      <w:r>
        <w:t xml:space="preserve"> </w:t>
      </w:r>
      <w:r>
        <w:t xml:space="preserve">Abidjan, Ivory Coast</w:t>
      </w:r>
    </w:p>
    <w:bookmarkStart w:id="20" w:name="i.-executive-summary"/>
    <w:p>
      <w:pPr>
        <w:pStyle w:val="Heading2"/>
      </w:pPr>
      <w:r>
        <w:t xml:space="preserve">I. Executive Summary</w:t>
      </w:r>
    </w:p>
    <w:p>
      <w:pPr>
        <w:pStyle w:val="FirstParagraph"/>
      </w:pPr>
      <w:r>
        <w:t xml:space="preserve">This Sales Report provides a detailed analysis of sales performance and auditor oversight within the Ivory Coast Abidjan market during Q3 2023. The report confirms that strategic financial auditing has directly contributed to a 14.7% increase in verified revenue streams and significantly reduced compliance risks across our Abidjan operations. The Auditor's role in validating sales data integrity remains pivotal to our growth strategy in this dynamic West African market, where economic fluctuations require rigorous financial scrutiny.</w:t>
      </w:r>
    </w:p>
    <w:bookmarkEnd w:id="20"/>
    <w:bookmarkStart w:id="21" w:name="X1394ff000442174fb1abc8c711976d5821e1de3"/>
    <w:p>
      <w:pPr>
        <w:pStyle w:val="Heading2"/>
      </w:pPr>
      <w:r>
        <w:t xml:space="preserve">II. Sales Performance Overview: Ivory Coast Abidjan Market</w:t>
      </w:r>
    </w:p>
    <w:p>
      <w:pPr>
        <w:pStyle w:val="FirstParagraph"/>
      </w:pPr>
      <w:r>
        <w:t xml:space="preserve">Abidjan, as the economic hub of Ivory Coast and a critical gateway to the ECOWAS region, demonstrated exceptional sales momentum this quarter. Total revenue reached $18.4 million (up 19% YoY), driven by strong demand for our premium agricultural machinery and logistics solutions. Key growth segments included:</w:t>
      </w:r>
    </w:p>
    <w:p>
      <w:pPr>
        <w:numPr>
          <w:ilvl w:val="0"/>
          <w:numId w:val="1001"/>
        </w:numPr>
        <w:pStyle w:val="Compact"/>
      </w:pPr>
      <w:r>
        <w:rPr>
          <w:bCs/>
          <w:b/>
        </w:rPr>
        <w:t xml:space="preserve">Agricultural Sector:</w:t>
      </w:r>
      <w:r>
        <w:t xml:space="preserve"> </w:t>
      </w:r>
      <w:r>
        <w:t xml:space="preserve">32% market share in coffee and cocoa processing equipment (notably with major cooperatives like SODECOTON)</w:t>
      </w:r>
    </w:p>
    <w:p>
      <w:pPr>
        <w:numPr>
          <w:ilvl w:val="0"/>
          <w:numId w:val="1001"/>
        </w:numPr>
        <w:pStyle w:val="Compact"/>
      </w:pPr>
      <w:r>
        <w:rPr>
          <w:bCs/>
          <w:b/>
        </w:rPr>
        <w:t xml:space="preserve">Logistics Solutions:</w:t>
      </w:r>
      <w:r>
        <w:t xml:space="preserve"> </w:t>
      </w:r>
      <w:r>
        <w:t xml:space="preserve">27% revenue growth from port automation contracts at Abidjan's Port of Tema</w:t>
      </w:r>
    </w:p>
    <w:p>
      <w:pPr>
        <w:numPr>
          <w:ilvl w:val="0"/>
          <w:numId w:val="1001"/>
        </w:numPr>
        <w:pStyle w:val="Compact"/>
      </w:pPr>
      <w:r>
        <w:rPr>
          <w:bCs/>
          <w:b/>
        </w:rPr>
        <w:t xml:space="preserve">Distribution Network:</w:t>
      </w:r>
      <w:r>
        <w:t xml:space="preserve"> </w:t>
      </w:r>
      <w:r>
        <w:t xml:space="preserve">Expansion to 48 new retail partners across Abidjan, including major chains like CMA CGM and SONACOS</w:t>
      </w:r>
    </w:p>
    <w:p>
      <w:pPr>
        <w:pStyle w:val="FirstParagraph"/>
      </w:pPr>
      <w:r>
        <w:t xml:space="preserve">However, preliminary sales data revealed discrepancies in 17% of regional invoices—primarily due to currency conversion errors during the CFA franc/euro fluctuations. This is where our Auditor's intervention became indispensable.</w:t>
      </w:r>
    </w:p>
    <w:bookmarkEnd w:id="21"/>
    <w:bookmarkStart w:id="22" w:name="Xe8e4740dea8b468d3eb4e4f1d12771da59decfa"/>
    <w:p>
      <w:pPr>
        <w:pStyle w:val="Heading2"/>
      </w:pPr>
      <w:r>
        <w:t xml:space="preserve">III. Critical Role of the Auditor in Abidjan Sales Operations</w:t>
      </w:r>
    </w:p>
    <w:p>
      <w:pPr>
        <w:pStyle w:val="FirstParagraph"/>
      </w:pPr>
      <w:r>
        <w:t xml:space="preserve">The Sales Report underscores that the Auditor’s function extends far beyond financial reconciliation. In Ivory Coast Abidjan, our dedicated internal auditor has:</w:t>
      </w:r>
    </w:p>
    <w:p>
      <w:pPr>
        <w:numPr>
          <w:ilvl w:val="0"/>
          <w:numId w:val="1002"/>
        </w:numPr>
        <w:pStyle w:val="Compact"/>
      </w:pPr>
      <w:r>
        <w:rPr>
          <w:bCs/>
          <w:b/>
        </w:rPr>
        <w:t xml:space="preserve">Validated Revenue Accuracy:</w:t>
      </w:r>
      <w:r>
        <w:t xml:space="preserve"> </w:t>
      </w:r>
      <w:r>
        <w:t xml:space="preserve">Cross-referenced 12,450 sales transactions (98.3% accuracy rate) against customs documentation and local tax records (including VAT compliance with Ivory Coast’s Direction Générale des Impôts).</w:t>
      </w:r>
    </w:p>
    <w:p>
      <w:pPr>
        <w:numPr>
          <w:ilvl w:val="0"/>
          <w:numId w:val="1002"/>
        </w:numPr>
        <w:pStyle w:val="Compact"/>
      </w:pPr>
      <w:r>
        <w:rPr>
          <w:bCs/>
          <w:b/>
        </w:rPr>
        <w:t xml:space="preserve">Prevented Fraud Risks:</w:t>
      </w:r>
      <w:r>
        <w:t xml:space="preserve"> </w:t>
      </w:r>
      <w:r>
        <w:t xml:space="preserve">Identified and halted a $324,000 invoice duplication scheme involving a third-party distributor in Cocody district.</w:t>
      </w:r>
    </w:p>
    <w:p>
      <w:pPr>
        <w:numPr>
          <w:ilvl w:val="0"/>
          <w:numId w:val="1002"/>
        </w:numPr>
        <w:pStyle w:val="Compact"/>
      </w:pPr>
      <w:r>
        <w:rPr>
          <w:bCs/>
          <w:b/>
        </w:rPr>
        <w:t xml:space="preserve">Ensured Regulatory Adherence:</w:t>
      </w:r>
      <w:r>
        <w:t xml:space="preserve"> </w:t>
      </w:r>
      <w:r>
        <w:t xml:space="preserve">Certified all sales contracts against Ivory Coast’s 2021 Commercial Code amendments and ECOWAS trade regulations.</w:t>
      </w:r>
    </w:p>
    <w:p>
      <w:pPr>
        <w:numPr>
          <w:ilvl w:val="0"/>
          <w:numId w:val="1002"/>
        </w:numPr>
        <w:pStyle w:val="Compact"/>
      </w:pPr>
      <w:r>
        <w:rPr>
          <w:bCs/>
          <w:b/>
        </w:rPr>
        <w:t xml:space="preserve">Optimized Tax Efficiency:</w:t>
      </w:r>
      <w:r>
        <w:t xml:space="preserve"> </w:t>
      </w:r>
      <w:r>
        <w:t xml:space="preserve">Recommended VAT restructuring that saved $87,000 in quarterly tax liabilities while maintaining full compliance.</w:t>
      </w:r>
    </w:p>
    <w:p>
      <w:pPr>
        <w:pStyle w:val="FirstParagraph"/>
      </w:pPr>
      <w:r>
        <w:t xml:space="preserve">This proactive Auditor engagement directly prevented potential losses exceeding $1.2 million and reinforced investor confidence during Ivory Coast’s economic transition period. As noted by the Abidjan Chamber of Commerce in their September 2023 report, "Financial transparency is now the cornerstone of successful business operations in Côte d'Ivoire's evolving market."</w:t>
      </w:r>
    </w:p>
    <w:bookmarkEnd w:id="22"/>
    <w:bookmarkStart w:id="23" w:name="Xfb93d0cfd4302d0b9b907c812084bfd82fc7d51"/>
    <w:p>
      <w:pPr>
        <w:pStyle w:val="Heading2"/>
      </w:pPr>
      <w:r>
        <w:t xml:space="preserve">IV. Challenges Addressed Through Auditor Oversight</w:t>
      </w:r>
    </w:p>
    <w:p>
      <w:pPr>
        <w:pStyle w:val="FirstParagraph"/>
      </w:pPr>
      <w:r>
        <w:t xml:space="preserve">The unique challenges of operating in Ivory Coast Abidjan necessitate specialized auditing protocols:</w:t>
      </w:r>
    </w:p>
    <w:p>
      <w:pPr>
        <w:numPr>
          <w:ilvl w:val="0"/>
          <w:numId w:val="1003"/>
        </w:numPr>
        <w:pStyle w:val="Compact"/>
      </w:pPr>
      <w:r>
        <w:rPr>
          <w:bCs/>
          <w:b/>
        </w:rPr>
        <w:t xml:space="preserve">Currency Volatility:</w:t>
      </w:r>
      <w:r>
        <w:t xml:space="preserve"> </w:t>
      </w:r>
      <w:r>
        <w:t xml:space="preserve">The CFA franc’s 8% quarterly devaluation required real-time audit adjustments to sales valuations. Our Auditor implemented a dynamic forex reconciliation module that reduced reporting errors by 92%.</w:t>
      </w:r>
    </w:p>
    <w:p>
      <w:pPr>
        <w:numPr>
          <w:ilvl w:val="0"/>
          <w:numId w:val="1003"/>
        </w:numPr>
        <w:pStyle w:val="Compact"/>
      </w:pPr>
      <w:r>
        <w:rPr>
          <w:bCs/>
          <w:b/>
        </w:rPr>
        <w:t xml:space="preserve">Informal Sector Integration:</w:t>
      </w:r>
      <w:r>
        <w:t xml:space="preserve"> </w:t>
      </w:r>
      <w:r>
        <w:t xml:space="preserve">Sales to artisanal cocoa farmers (43% of our B2B portfolio) involved non-digital transactions. The Auditor designed a hybrid verification system using mobile payment records and cooperative ledger checks.</w:t>
      </w:r>
    </w:p>
    <w:bookmarkEnd w:id="23"/>
    <w:bookmarkStart w:id="24" w:name="X25ce9d02438dceab2065cb59187545c8f47909a"/>
    <w:p>
      <w:pPr>
        <w:pStyle w:val="Heading2"/>
      </w:pPr>
      <w:r>
        <w:t xml:space="preserve">V. Sales Report Recommendations: Auditor-Driven Strategic Shifts</w:t>
      </w:r>
    </w:p>
    <w:p>
      <w:pPr>
        <w:pStyle w:val="FirstParagraph"/>
      </w:pPr>
      <w:r>
        <w:t xml:space="preserve">Based on comprehensive auditor findings, we recommend three market-specific initiatives for Ivory Coast Abidjan:</w:t>
      </w:r>
    </w:p>
    <w:p>
      <w:pPr>
        <w:numPr>
          <w:ilvl w:val="0"/>
          <w:numId w:val="1004"/>
        </w:numPr>
        <w:pStyle w:val="Compact"/>
      </w:pPr>
      <w:r>
        <w:rPr>
          <w:bCs/>
          <w:b/>
        </w:rPr>
        <w:t xml:space="preserve">Blockchain Integration for Sales Contracts:</w:t>
      </w:r>
      <w:r>
        <w:t xml:space="preserve"> </w:t>
      </w:r>
      <w:r>
        <w:t xml:space="preserve">Implement blockchain-based invoice verification (leveraging Abidjan's new digital hub at La Mé) to eliminate 95% of manual audit efforts. Estimated ROI: 317% within 18 months.</w:t>
      </w:r>
    </w:p>
    <w:p>
      <w:pPr>
        <w:numPr>
          <w:ilvl w:val="0"/>
          <w:numId w:val="1004"/>
        </w:numPr>
        <w:pStyle w:val="Compact"/>
      </w:pPr>
      <w:r>
        <w:rPr>
          <w:bCs/>
          <w:b/>
        </w:rPr>
        <w:t xml:space="preserve">Dedicated Local Auditor Training:</w:t>
      </w:r>
      <w:r>
        <w:t xml:space="preserve"> </w:t>
      </w:r>
      <w:r>
        <w:t xml:space="preserve">Partner with Ivory Coast University (Abidjan) to certify two additional auditors in ECOWAS trade compliance. This addresses the current shortage of qualified financial professionals in Côte d'Ivoire's private sector.</w:t>
      </w:r>
    </w:p>
    <w:bookmarkEnd w:id="24"/>
    <w:bookmarkStart w:id="26" w:name="Xb36e838428814549b5850579dde1e6ba31ea9ef"/>
    <w:p>
      <w:pPr>
        <w:pStyle w:val="Heading2"/>
      </w:pPr>
      <w:r>
        <w:t xml:space="preserve">VI. Conclusion: The Auditor as Strategic Asset</w:t>
      </w:r>
    </w:p>
    <w:p>
      <w:pPr>
        <w:pStyle w:val="FirstParagraph"/>
      </w:pPr>
      <w:r>
        <w:t xml:space="preserve">This Sales Report confirms that the Auditor is no longer a compliance function but the strategic backbone of our Abidjan market success. In Ivory Coast, where 68% of businesses fail due to financial mismanagement (World Bank, 2023), our proactive Auditor approach has positioned us as an industry leader in operational integrity. The verified sales data from Abidjan directly supports our expansion into neighboring markets like Ghana and Mali.</w:t>
      </w:r>
    </w:p>
    <w:p>
      <w:pPr>
        <w:pStyle w:val="BodyText"/>
      </w:pPr>
      <w:r>
        <w:t xml:space="preserve">Looking ahead, we commit to elevating the Auditor's role to executive level within the Ivory Coast Abidjan division. This investment will yield compounding returns as Côte d'Ivoire targets 6.8% GDP growth in 2024, with Abidjan serving as the central engine of this economic expansion. As our Sales Report demonstrates, where financial rigor meets market insight—through dedicated auditor oversight—the Ivory Coast Abidjan opportunity becomes not just viable, but exceptional.</w:t>
      </w:r>
    </w:p>
    <w:bookmarkStart w:id="25" w:name="Xe63e67268728f037f78b859f729c6244403f863"/>
    <w:p>
      <w:pPr>
        <w:pStyle w:val="Heading3"/>
      </w:pPr>
      <w:r>
        <w:t xml:space="preserve">Appendix: Key Auditor-Verified Metrics (Abidjan Market)</w:t>
      </w:r>
    </w:p>
    <w:p>
      <w:pPr>
        <w:pStyle w:val="FirstParagraph"/>
      </w:pPr>
      <w:r>
        <w:t xml:space="preserve">KPI</w:t>
      </w:r>
    </w:p>
    <w:p>
      <w:pPr>
        <w:pStyle w:val="BodyText"/>
      </w:pPr>
      <w:r>
        <w:t xml:space="preserve">Current Q3 2023</w:t>
      </w:r>
    </w:p>
    <w:p>
      <w:pPr>
        <w:pStyle w:val="BodyText"/>
      </w:pPr>
      <w:r>
        <w:t xml:space="preserve">Q2 2023</w:t>
      </w:r>
    </w:p>
    <w:p>
      <w:pPr>
        <w:pStyle w:val="BodyText"/>
      </w:pPr>
      <w:r>
        <w:t xml:space="preserve">Variance</w:t>
      </w:r>
    </w:p>
    <w:p>
      <w:pPr>
        <w:pStyle w:val="BodyText"/>
      </w:pPr>
      <w:r>
        <w:t xml:space="preserve">Sales Verification Accuracy</w:t>
      </w:r>
    </w:p>
    <w:p>
      <w:pPr>
        <w:pStyle w:val="BodyText"/>
      </w:pPr>
      <w:r>
        <w:t xml:space="preserve">98.3%</w:t>
      </w:r>
    </w:p>
    <w:p>
      <w:pPr>
        <w:pStyle w:val="BodyText"/>
      </w:pPr>
      <w:r>
        <w:t xml:space="preserve">81.5%</w:t>
      </w:r>
    </w:p>
    <w:p>
      <w:pPr>
        <w:pStyle w:val="BodyText"/>
      </w:pPr>
      <w:r>
        <w:t xml:space="preserve">+16.8%</w:t>
      </w:r>
    </w:p>
    <w:p>
      <w:pPr>
        <w:pStyle w:val="BodyText"/>
      </w:pPr>
      <w:r>
        <w:t xml:space="preserve">Compliance Rate</w:t>
      </w:r>
    </w:p>
    <w:p>
      <w:pPr>
        <w:pStyle w:val="BodyText"/>
      </w:pPr>
      <w:r>
        <w:t xml:space="preserve">100%72.4%</w:t>
      </w:r>
    </w:p>
    <w:p>
      <w:pPr>
        <w:pStyle w:val="BodyText"/>
      </w:pPr>
      <w:r>
        <w:t xml:space="preserve">Fraud Detection Rate$324,000 prevented$18,500 (Q2)</w:t>
      </w:r>
    </w:p>
    <w:p>
      <w:pPr>
        <w:pStyle w:val="BodyText"/>
      </w:pPr>
      <w:r>
        <w:t xml:space="preserve">Tax Optimization Savings</w:t>
      </w:r>
    </w:p>
    <w:p>
      <w:pPr>
        <w:pStyle w:val="BodyText"/>
      </w:pPr>
      <w:r>
        <w:t xml:space="preserve">$87,265</w:t>
      </w:r>
    </w:p>
    <w:p>
      <w:pPr>
        <w:pStyle w:val="BodyText"/>
      </w:pPr>
      <w:r>
        <w:t xml:space="preserve">N/A</w:t>
      </w:r>
    </w:p>
    <w:p>
      <w:pPr>
        <w:pStyle w:val="BodyText"/>
      </w:pPr>
      <w:r>
        <w:rPr>
          <w:iCs/>
          <w:i/>
        </w:rPr>
        <w:t xml:space="preserve">Prepared by: Global Sales Finance Team | Audited by: Abidjan Internal Audit Department | Approved by: Regional VP, West Africa</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Ivory Coast Abidjan</dc:title>
  <dc:creator/>
  <dc:language>en</dc:language>
  <cp:keywords/>
  <dcterms:created xsi:type="dcterms:W3CDTF">2025-12-14T01:01:56Z</dcterms:created>
  <dcterms:modified xsi:type="dcterms:W3CDTF">2025-12-14T01:01:56Z</dcterms:modified>
</cp:coreProperties>
</file>

<file path=docProps/custom.xml><?xml version="1.0" encoding="utf-8"?>
<Properties xmlns="http://schemas.openxmlformats.org/officeDocument/2006/custom-properties" xmlns:vt="http://schemas.openxmlformats.org/officeDocument/2006/docPropsVTypes"/>
</file>