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Analysis</w:t>
      </w:r>
    </w:p>
    <w:bookmarkStart w:id="28" w:name="Xf71c45e9261dbe66e5bd85f4912aab495159490"/>
    <w:p>
      <w:pPr>
        <w:pStyle w:val="Heading1"/>
      </w:pPr>
      <w:r>
        <w:t xml:space="preserve">2023 Annual Sales Report: Auditor Services Performance in Kenya Nairobi</w:t>
      </w:r>
    </w:p>
    <w:p>
      <w:pPr>
        <w:pStyle w:val="FirstParagraph"/>
      </w:pPr>
      <w:r>
        <w:rPr>
          <w:bCs/>
          <w:b/>
        </w:rPr>
        <w:t xml:space="preserve">Date:</w:t>
      </w:r>
      <w:r>
        <w:t xml:space="preserve"> </w:t>
      </w:r>
      <w:r>
        <w:t xml:space="preserve">December 28, 2023</w:t>
      </w:r>
      <w:r>
        <w:br/>
      </w:r>
      <w:r>
        <w:rPr>
          <w:bCs/>
          <w:b/>
        </w:rPr>
        <w:t xml:space="preserve">Prepared For:</w:t>
      </w:r>
      <w:r>
        <w:t xml:space="preserve"> </w:t>
      </w:r>
      <w:r>
        <w:t xml:space="preserve">Board of Directors, East Africa Regional Office</w:t>
      </w:r>
      <w:r>
        <w:br/>
      </w:r>
      <w:r>
        <w:rPr>
          <w:bCs/>
          <w:b/>
        </w:rPr>
        <w:t xml:space="preserve">Report Scope:</w:t>
      </w:r>
      <w:r>
        <w:t xml:space="preserve"> </w:t>
      </w:r>
      <w:r>
        <w:t xml:space="preserve">Financial Audit and Assurance Service Sales (January - December 2023) in Nairobi Metropolitan Area</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Kenya Nairobi, demonstrating a robust 34% year-over-year growth in client acquisition and service revenue. As the premier auditing firm serving Nairobi's dynamic business ecosystem, our strategic focus on compliance-driven solutions has positioned us as the trusted partner for Fortune 500 companies, SMEs, and multinational entities operating within Kenya's financial capital. This document underscores how our Auditor expertise directly translates to measurable sales success in the Nairobi market.</w:t>
      </w:r>
    </w:p>
    <w:bookmarkEnd w:id="20"/>
    <w:bookmarkStart w:id="21" w:name="X1c950fe6c8caa164ba000d77e57807f3f12d03d"/>
    <w:p>
      <w:pPr>
        <w:pStyle w:val="Heading2"/>
      </w:pPr>
      <w:r>
        <w:t xml:space="preserve">Market Context: Why Nairobi Demands Expert Auditing</w:t>
      </w:r>
    </w:p>
    <w:p>
      <w:pPr>
        <w:pStyle w:val="FirstParagraph"/>
      </w:pPr>
      <w:r>
        <w:t xml:space="preserve">Nairobi serves as East Africa's primary commercial hub, hosting over 60% of Kenya's listed companies on the Nairobi Securities Exchange (NSE) and attracting significant foreign direct investment. The Kenyan government, through the Commission for Audit (CAK) and Kenya Revenue Authority (KRA), enforces stringent financial reporting standards requiring certified Auditor services. This regulatory environment creates consistent demand for high-caliber audit solutions, making our Nairobi operations a critical growth driver. Our Sales Report confirms that 87% of new clients in 2023 were attracted by our specialized knowledge of Kenya's unique accounting regulations and tax frameworks – a decisive factor in securing sales agreements.</w:t>
      </w:r>
    </w:p>
    <w:bookmarkEnd w:id="21"/>
    <w:bookmarkStart w:id="22" w:name="Xcd9d08266f63b3375155b2015c33c75b191e50f"/>
    <w:p>
      <w:pPr>
        <w:pStyle w:val="Heading2"/>
      </w:pPr>
      <w:r>
        <w:t xml:space="preserve">Key Performance Metrics: Nairobi Sales Excellence</w:t>
      </w:r>
    </w:p>
    <w:p>
      <w:pPr>
        <w:pStyle w:val="FirstParagraph"/>
      </w:pPr>
      <w:r>
        <w:t xml:space="preserve">The following metrics highlight exceptional performance from our Nairobi-based Auditor team:</w:t>
      </w:r>
    </w:p>
    <w:p>
      <w:pPr>
        <w:pStyle w:val="BodyText"/>
      </w:pPr>
      <w:r>
        <w:t xml:space="preserve">KPI</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New Client Acquisition (Nairobi)</w:t>
      </w:r>
    </w:p>
    <w:p>
      <w:pPr>
        <w:pStyle w:val="BodyText"/>
      </w:pPr>
      <w:r>
        <w:t xml:space="preserve">48</w:t>
      </w:r>
    </w:p>
    <w:p>
      <w:pPr>
        <w:pStyle w:val="BodyText"/>
      </w:pPr>
      <w:r>
        <w:t xml:space="preserve">65</w:t>
      </w:r>
    </w:p>
    <w:p>
      <w:pPr>
        <w:pStyle w:val="BodyText"/>
      </w:pPr>
      <w:r>
        <w:t xml:space="preserve">+35.4%</w:t>
      </w:r>
    </w:p>
    <w:p>
      <w:pPr>
        <w:pStyle w:val="BodyText"/>
      </w:pPr>
      <w:r>
        <w:t xml:space="preserve">Audit Service Revenue (Nairobi)</w:t>
      </w:r>
    </w:p>
    <w:p>
      <w:pPr>
        <w:pStyle w:val="BodyText"/>
      </w:pPr>
      <w:r>
        <w:t xml:space="preserve">&lt;</w:t>
      </w:r>
    </w:p>
    <w:p>
      <w:pPr>
        <w:pStyle w:val="BodyText"/>
      </w:pPr>
      <w:r>
        <w:t xml:space="preserve">KES 12.7M</w:t>
      </w:r>
    </w:p>
    <w:p>
      <w:pPr>
        <w:pStyle w:val="BodyText"/>
      </w:pPr>
      <w:r>
        <w:t xml:space="preserve">KES 17.1M</w:t>
      </w:r>
    </w:p>
    <w:p>
      <w:pPr>
        <w:pStyle w:val="BodyText"/>
      </w:pPr>
      <w:r>
        <w:t xml:space="preserve">SME Client Growth (Nairobi)</w:t>
      </w:r>
    </w:p>
    <w:p>
      <w:pPr>
        <w:pStyle w:val="BodyText"/>
      </w:pPr>
      <w:r>
        <w:t xml:space="preserve">32%</w:t>
      </w:r>
    </w:p>
    <w:p>
      <w:pPr>
        <w:pStyle w:val="BodyText"/>
      </w:pPr>
      <w:r>
        <w:t xml:space="preserve">This Sales Report reveals that Nairobi contributed 58% of our total regional revenue in 2023, surpassing all other Kenyan offices. Notably, our cross-selling success with the Auditor team—offering additional services like forensic accounting and tax advisory—increased average contract value by 27%. Clients specifically cited our "deep understanding of Nairobi's business landscape" as the key differentiator from competitors during sales negotiations.</w:t>
      </w:r>
    </w:p>
    <w:bookmarkEnd w:id="22"/>
    <w:bookmarkStart w:id="23" w:name="Xde18d0a687e028b476c84229df60fdfebf869a4"/>
    <w:p>
      <w:pPr>
        <w:pStyle w:val="Heading2"/>
      </w:pPr>
      <w:r>
        <w:t xml:space="preserve">Case Study: Driving Sales Through Localized Auditor Expertise</w:t>
      </w:r>
    </w:p>
    <w:p>
      <w:pPr>
        <w:pStyle w:val="FirstParagraph"/>
      </w:pPr>
      <w:r>
        <w:t xml:space="preserve">Consider our engagement with Mwamba Logistics, a leading Nairobi-based transport company. When their CFO expressed concerns about compliance with Kenya's new Corporate Tax Act (2023), our Nairobi-based Auditor team conducted a rapid risk assessment. We didn't just deliver an audit—we provided actionable insights on tax optimization within the Kenyan context, resulting in a 15% reduction in their tax liability and securing a multi-year service agreement. This sale exemplifies how our Auditor professionals translate compliance into tangible business value, directly fueling revenue growth. As documented in this Sales Report, such client success stories now form the core of our Nairobi sales pitch.</w:t>
      </w:r>
    </w:p>
    <w:bookmarkEnd w:id="23"/>
    <w:bookmarkStart w:id="24" w:name="X72f3cf8ff44ba82c484d0ef591cc999db28ccde"/>
    <w:p>
      <w:pPr>
        <w:pStyle w:val="Heading2"/>
      </w:pPr>
      <w:r>
        <w:t xml:space="preserve">Challenges &amp; Strategic Adjustments in Kenya Nairobi</w:t>
      </w:r>
    </w:p>
    <w:p>
      <w:pPr>
        <w:pStyle w:val="FirstParagraph"/>
      </w:pPr>
      <w:r>
        <w:t xml:space="preserve">While performance was strong, our Sales Report identifies two key challenges specific to the Nairobi market:</w:t>
      </w:r>
    </w:p>
    <w:p>
      <w:pPr>
        <w:numPr>
          <w:ilvl w:val="0"/>
          <w:numId w:val="1001"/>
        </w:numPr>
        <w:pStyle w:val="Compact"/>
      </w:pPr>
      <w:r>
        <w:rPr>
          <w:bCs/>
          <w:b/>
        </w:rPr>
        <w:t xml:space="preserve">Competitive Pressure from Local Firms:</w:t>
      </w:r>
      <w:r>
        <w:t xml:space="preserve"> </w:t>
      </w:r>
      <w:r>
        <w:t xml:space="preserve">42% of sales cycles involved competing against locally owned audit firms offering lower fees. Our response: We restructured service packages to include value-added digital reporting tools tailored for Kenyan SMEs, increasing our win rate by 19%.</w:t>
      </w:r>
    </w:p>
    <w:p>
      <w:pPr>
        <w:numPr>
          <w:ilvl w:val="0"/>
          <w:numId w:val="1001"/>
        </w:numPr>
        <w:pStyle w:val="Compact"/>
      </w:pPr>
      <w:r>
        <w:rPr>
          <w:bCs/>
          <w:b/>
        </w:rPr>
        <w:t xml:space="preserve">Regulatory Volatility:</w:t>
      </w:r>
      <w:r>
        <w:t xml:space="preserve"> </w:t>
      </w:r>
      <w:r>
        <w:t xml:space="preserve">Frequent changes to KRA guidelines required rapid service adaptation. Our Nairobi Auditor team implemented a monthly regulatory update protocol, reducing client onboarding time by 30% and enhancing sales conversion.</w:t>
      </w:r>
    </w:p>
    <w:p>
      <w:pPr>
        <w:pStyle w:val="FirstParagraph"/>
      </w:pPr>
      <w:r>
        <w:t xml:space="preserve">These adjustments were pivotal in securing our position as the preferred Auditor for Nairobi's financial institutions. The Sales Report demonstrates that these market-specific strategies directly correlated with a 22% increase in enterprise-level contracts throughout the year.</w:t>
      </w:r>
    </w:p>
    <w:bookmarkEnd w:id="24"/>
    <w:bookmarkStart w:id="25" w:name="client-testimonials-nairobis-voice"/>
    <w:p>
      <w:pPr>
        <w:pStyle w:val="Heading2"/>
      </w:pPr>
      <w:r>
        <w:t xml:space="preserve">Client Testimonials: Nairobi's Voice</w:t>
      </w:r>
    </w:p>
    <w:p>
      <w:pPr>
        <w:pStyle w:val="FirstParagraph"/>
      </w:pPr>
      <w:r>
        <w:t xml:space="preserve">Feedback from key clients reinforces our sales success story:</w:t>
      </w:r>
    </w:p>
    <w:p>
      <w:pPr>
        <w:pStyle w:val="BlockText"/>
      </w:pPr>
      <w:r>
        <w:t xml:space="preserve">"Working with [Your Firm]'s Auditor team in Nairobi was transformative. They understood KRA requirements better than any other provider and delivered the audit within Kenya's tight tax filing window." – Finance Director, Kenyan Retail Consortium (Nairobi)</w:t>
      </w:r>
    </w:p>
    <w:p>
      <w:pPr>
        <w:pStyle w:val="BlockText"/>
      </w:pPr>
      <w:r>
        <w:t xml:space="preserve">"Their Sales Report wasn't just numbers; it showed how our audit would solve real Nairobi business challenges. That's why we renewed for three years." – CEO, East African Agri-Tech Startup</w:t>
      </w:r>
    </w:p>
    <w:bookmarkEnd w:id="25"/>
    <w:bookmarkStart w:id="26" w:name="Xf5e797cdef65a91bc1d06023196a5520acccf52"/>
    <w:p>
      <w:pPr>
        <w:pStyle w:val="Heading2"/>
      </w:pPr>
      <w:r>
        <w:t xml:space="preserve">2024 Strategic Roadmap: Building on Nairobi Success</w:t>
      </w:r>
    </w:p>
    <w:p>
      <w:pPr>
        <w:pStyle w:val="FirstParagraph"/>
      </w:pPr>
      <w:r>
        <w:t xml:space="preserve">Based on this Sales Report, our 2024 plan focuses on scaling Nairobi's success through:</w:t>
      </w:r>
    </w:p>
    <w:p>
      <w:pPr>
        <w:numPr>
          <w:ilvl w:val="0"/>
          <w:numId w:val="1002"/>
        </w:numPr>
        <w:pStyle w:val="Compact"/>
      </w:pPr>
      <w:r>
        <w:rPr>
          <w:bCs/>
          <w:b/>
        </w:rPr>
        <w:t xml:space="preserve">Nairobi Digital Audit Hub:</w:t>
      </w:r>
      <w:r>
        <w:t xml:space="preserve"> </w:t>
      </w:r>
      <w:r>
        <w:t xml:space="preserve">Launching a localized platform for real-time compliance tracking aligned with Kenyan tax regulations</w:t>
      </w:r>
    </w:p>
    <w:p>
      <w:pPr>
        <w:numPr>
          <w:ilvl w:val="0"/>
          <w:numId w:val="1002"/>
        </w:numPr>
        <w:pStyle w:val="Compact"/>
      </w:pPr>
      <w:r>
        <w:rPr>
          <w:bCs/>
          <w:b/>
        </w:rPr>
        <w:t xml:space="preserve">SME Growth Initiative:</w:t>
      </w:r>
      <w:r>
        <w:t xml:space="preserve"> </w:t>
      </w:r>
      <w:r>
        <w:t xml:space="preserve">Targeting 50 new Nairobi-based SMEs through partnerships with the Kenya Association of Manufacturers</w:t>
      </w:r>
    </w:p>
    <w:p>
      <w:pPr>
        <w:numPr>
          <w:ilvl w:val="0"/>
          <w:numId w:val="1002"/>
        </w:numPr>
        <w:pStyle w:val="Compact"/>
      </w:pPr>
      <w:r>
        <w:rPr>
          <w:bCs/>
          <w:b/>
        </w:rPr>
        <w:t xml:space="preserve">Auditor Upskilling Program:</w:t>
      </w:r>
      <w:r>
        <w:t xml:space="preserve"> </w:t>
      </w:r>
      <w:r>
        <w:t xml:space="preserve">Mandatory training on Kenya's evolving financial policies for all Nairobi staff</w:t>
      </w:r>
    </w:p>
    <w:bookmarkEnd w:id="26"/>
    <w:bookmarkStart w:id="27" w:name="X04002ad521d432ee6ed78a7f7cca9c8c233bfb8"/>
    <w:p>
      <w:pPr>
        <w:pStyle w:val="Heading2"/>
      </w:pPr>
      <w:r>
        <w:t xml:space="preserve">Conclusion: The Auditor Advantage in Nairobi's Sales Engine</w:t>
      </w:r>
    </w:p>
    <w:p>
      <w:pPr>
        <w:pStyle w:val="FirstParagraph"/>
      </w:pPr>
      <w:r>
        <w:t xml:space="preserve">This Sales Report unequivocally demonstrates that our Auditor services are the catalyst for sustainable growth in Kenya Nairobi. By embedding deep local market knowledge into every sales interaction and service delivery, we've transformed audit engagements into revenue-generating partnerships. Our 2023 results – exceeding all Nairobi sales targets by 18% – validate that clients prioritize expertise over cost when navigating Kenya's complex financial environment.</w:t>
      </w:r>
    </w:p>
    <w:p>
      <w:pPr>
        <w:pStyle w:val="BodyText"/>
      </w:pPr>
      <w:r>
        <w:t xml:space="preserve">As Nairobi continues to emerge as Africa's most dynamic economic hub, our commitment to excellence in Auditor services will remain central to our sales strategy. We recommend doubling down on the Nairobi model across East Africa, where regulatory alignment and localized solutions drive 78% of all new sales opportunities. The path forward is clear: Continue investing in our Nairobi-based Auditor talent, deepen engagement with Kenya's business community, and leverage this proven Sales Report framework to dominate the region's audit market.</w:t>
      </w:r>
    </w:p>
    <w:p>
      <w:pPr>
        <w:pStyle w:val="BodyText"/>
      </w:pPr>
      <w:r>
        <w:rPr>
          <w:bCs/>
          <w:b/>
        </w:rPr>
        <w:t xml:space="preserve">Prepared by:</w:t>
      </w:r>
      <w:r>
        <w:t xml:space="preserve"> </w:t>
      </w:r>
      <w:r>
        <w:t xml:space="preserve">Regional Sales &amp; Business Development Team</w:t>
      </w:r>
      <w:r>
        <w:br/>
      </w:r>
      <w:r>
        <w:rPr>
          <w:bCs/>
          <w:b/>
        </w:rPr>
        <w:t xml:space="preserve">For Further Details:</w:t>
      </w:r>
      <w:r>
        <w:t xml:space="preserve"> </w:t>
      </w:r>
      <w:r>
        <w:t xml:space="preserve">Nairobi Sales Analytics Portal | www.yourfirm.co.ke/nai-sales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Sales Report: Auditor Services Performance Analysis</dc:title>
  <dc:creator/>
  <dc:language>en</dc:language>
  <cp:keywords/>
  <dcterms:created xsi:type="dcterms:W3CDTF">2026-07-23T13:18:12Z</dcterms:created>
  <dcterms:modified xsi:type="dcterms:W3CDTF">2026-07-23T13:18:12Z</dcterms:modified>
</cp:coreProperties>
</file>

<file path=docProps/custom.xml><?xml version="1.0" encoding="utf-8"?>
<Properties xmlns="http://schemas.openxmlformats.org/officeDocument/2006/custom-properties" xmlns:vt="http://schemas.openxmlformats.org/officeDocument/2006/docPropsVTypes"/>
</file>