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&amp;</w:t>
      </w:r>
      <w:r>
        <w:t xml:space="preserve"> </w:t>
      </w:r>
      <w:r>
        <w:t xml:space="preserve">Market</w:t>
      </w:r>
      <w:r>
        <w:t xml:space="preserve"> </w:t>
      </w:r>
      <w:r>
        <w:t xml:space="preserve">Insights</w:t>
      </w:r>
      <w:r>
        <w:t xml:space="preserve"> </w:t>
      </w:r>
      <w:r>
        <w:t xml:space="preserve">-</w:t>
      </w:r>
      <w:r>
        <w:t xml:space="preserve"> </w:t>
      </w:r>
      <w:r>
        <w:t xml:space="preserve">Kuwait</w:t>
      </w:r>
      <w:r>
        <w:t xml:space="preserve"> </w:t>
      </w:r>
      <w:r>
        <w:t xml:space="preserve">City</w:t>
      </w:r>
    </w:p>
    <w:bookmarkStart w:id="27" w:name="X82e150015e91fede6c69c4b0563d3ee32543598"/>
    <w:p>
      <w:pPr>
        <w:pStyle w:val="Heading1"/>
      </w:pPr>
      <w:r>
        <w:t xml:space="preserve">Comprehensive Sales Report: Auditor Excellence Driving Business Growth in Kuwait City</w:t>
      </w:r>
    </w:p>
    <w:p>
      <w:pPr>
        <w:pStyle w:val="FirstParagraph"/>
      </w:pPr>
      <w:r>
        <w:rPr>
          <w:bCs/>
          <w:b/>
        </w:rPr>
        <w:t xml:space="preserve">Prepared For:</w:t>
      </w:r>
      <w:r>
        <w:t xml:space="preserve"> </w:t>
      </w:r>
      <w:r>
        <w:t xml:space="preserve">Executive Leadership, Board of Directors</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 2023)</w:t>
      </w:r>
      <w:r>
        <w:br/>
      </w:r>
      <w:r>
        <w:rPr>
          <w:bCs/>
          <w:b/>
        </w:rPr>
        <w:t xml:space="preserve">Location:</w:t>
      </w:r>
      <w:r>
        <w:t xml:space="preserve"> </w:t>
      </w:r>
      <w:r>
        <w:t xml:space="preserve">Kuwait City, State of Kuwait</w:t>
      </w:r>
    </w:p>
    <w:bookmarkStart w:id="20" w:name="executive-summary"/>
    <w:p>
      <w:pPr>
        <w:pStyle w:val="Heading2"/>
      </w:pPr>
      <w:r>
        <w:t xml:space="preserve">Executive Summary</w:t>
      </w:r>
    </w:p>
    <w:p>
      <w:pPr>
        <w:pStyle w:val="FirstParagraph"/>
      </w:pPr>
      <w:r>
        <w:t xml:space="preserve">This Sales Report details the performance of our Auditor services division operating within the dynamic business landscape of Kuwait City. The quarter concluded with a significant 18% year-over-year increase in revenue generated from certified audit and assurance engagements, directly attributed to enhanced service delivery tailored to Kuwaiti regulatory requirements. As the leading independent auditor serving multinational corporations and local enterprises across Kuwait City, our firm has solidified its position as a critical partner for compliance-driven growth. This report underscores how strategic auditor interventions have not only ensured adherence to KIA (Kuwaiti Accounting Standards) and MOF (Ministry of Finance) mandates but also directly contributed to client sales performance optimization within the Kuwait City market.</w:t>
      </w:r>
    </w:p>
    <w:bookmarkEnd w:id="20"/>
    <w:bookmarkStart w:id="21" w:name="X2e68ad6c68943ddf79df67079094abb25ddacbd"/>
    <w:p>
      <w:pPr>
        <w:pStyle w:val="Heading2"/>
      </w:pPr>
      <w:r>
        <w:t xml:space="preserve">Key Performance Metrics: Auditor-Driven Sales Impact</w:t>
      </w:r>
    </w:p>
    <w:p>
      <w:pPr>
        <w:pStyle w:val="FirstParagraph"/>
      </w:pPr>
      <w:r>
        <w:t xml:space="preserve">The core strength of our Auditor team in Kuwait City lies in their ability to identify financial inefficiencies and compliance gaps that directly hinder sales potential. During Q3 2023, our certified Auditors completed 147 engagements across diverse sectors including oil &amp; gas, banking (notably within KAFD - Kuwait Financial Centre), retail, and real estate – all based in or serving the Kuwait City metropolitan area.</w:t>
      </w:r>
    </w:p>
    <w:p>
      <w:pPr>
        <w:numPr>
          <w:ilvl w:val="0"/>
          <w:numId w:val="1001"/>
        </w:numPr>
        <w:pStyle w:val="Compact"/>
      </w:pPr>
      <w:r>
        <w:rPr>
          <w:bCs/>
          <w:b/>
        </w:rPr>
        <w:t xml:space="preserve">Revenue Growth:</w:t>
      </w:r>
      <w:r>
        <w:t xml:space="preserve"> </w:t>
      </w:r>
      <w:r>
        <w:t xml:space="preserve">Total revenue from Audit &amp; Assurance services reached $2.85M USD, a 18% increase driven by new client acquisitions (27% growth in new contracts) and expanded service scope for existing clients within Kuwait City.</w:t>
      </w:r>
    </w:p>
    <w:p>
      <w:pPr>
        <w:numPr>
          <w:ilvl w:val="0"/>
          <w:numId w:val="1001"/>
        </w:numPr>
        <w:pStyle w:val="Compact"/>
      </w:pPr>
      <w:r>
        <w:rPr>
          <w:bCs/>
          <w:b/>
        </w:rPr>
        <w:t xml:space="preserve">Client Retention Rate:</w:t>
      </w:r>
      <w:r>
        <w:t xml:space="preserve"> </w:t>
      </w:r>
      <w:r>
        <w:t xml:space="preserve">94%, significantly above the regional average of 82%. This reflects exceptional trust built through Auditor expertise in navigating Kuwaiti financial regulations, directly safeguarding client sales operations from compliance risks.</w:t>
      </w:r>
    </w:p>
    <w:p>
      <w:pPr>
        <w:numPr>
          <w:ilvl w:val="0"/>
          <w:numId w:val="1001"/>
        </w:numPr>
        <w:pStyle w:val="Compact"/>
      </w:pPr>
      <w:r>
        <w:rPr>
          <w:bCs/>
          <w:b/>
        </w:rPr>
        <w:t xml:space="preserve">Sales Enablement Value:</w:t>
      </w:r>
      <w:r>
        <w:t xml:space="preserve"> </w:t>
      </w:r>
      <w:r>
        <w:t xml:space="preserve">Our Auditor team provided actionable insights during engagements that led to an estimated $1.7M USD in annualized sales efficiency gains for clients (e.g., optimizing tax structures for faster capital deployment towards marketing initiatives).</w:t>
      </w:r>
    </w:p>
    <w:p>
      <w:pPr>
        <w:numPr>
          <w:ilvl w:val="0"/>
          <w:numId w:val="1001"/>
        </w:numPr>
        <w:pStyle w:val="Compact"/>
      </w:pPr>
      <w:r>
        <w:rPr>
          <w:bCs/>
          <w:b/>
        </w:rPr>
        <w:t xml:space="preserve">Market Penetration:</w:t>
      </w:r>
      <w:r>
        <w:t xml:space="preserve"> </w:t>
      </w:r>
      <w:r>
        <w:t xml:space="preserve">Achieved a 32% market share among Tier-1 audit firms serving Fortune 500 subsidiaries and major Kuwaiti family-owned conglomerates headquartered in Kuwait City.</w:t>
      </w:r>
    </w:p>
    <w:bookmarkEnd w:id="21"/>
    <w:bookmarkStart w:id="22" w:name="Xabab057900a043bc0f988f4e7e0a12174b62bed"/>
    <w:p>
      <w:pPr>
        <w:pStyle w:val="Heading2"/>
      </w:pPr>
      <w:r>
        <w:t xml:space="preserve">Kuwait City Market Analysis: Auditor Imperatives</w:t>
      </w:r>
    </w:p>
    <w:p>
      <w:pPr>
        <w:pStyle w:val="FirstParagraph"/>
      </w:pPr>
      <w:r>
        <w:t xml:space="preserve">The economic environment in Kuwait City demands rigorous financial oversight. The recent implementation of stringent new disclosure requirements by the Central Bank of Kuwait (CBK) and the Ministry of Commerce necessitates proactive engagement from qualified auditors. Our Sales Report identifies that 85% of new client inquiries this quarter specifically referenced these evolving regulations as a primary driver for seeking an auditor in Kuwait City.</w:t>
      </w:r>
    </w:p>
    <w:p>
      <w:pPr>
        <w:pStyle w:val="BodyText"/>
      </w:pPr>
      <w:r>
        <w:t xml:space="preserve">Key market observations include:</w:t>
      </w:r>
    </w:p>
    <w:p>
      <w:pPr>
        <w:numPr>
          <w:ilvl w:val="0"/>
          <w:numId w:val="1002"/>
        </w:numPr>
        <w:pStyle w:val="Compact"/>
      </w:pPr>
      <w:r>
        <w:rPr>
          <w:bCs/>
          <w:b/>
        </w:rPr>
        <w:t xml:space="preserve">Regulatory Pressure:</w:t>
      </w:r>
      <w:r>
        <w:t xml:space="preserve"> </w:t>
      </w:r>
      <w:r>
        <w:t xml:space="preserve">Increased scrutiny on financial reporting transparency by KIA and the Capital Markets Authority (CMA) has elevated the Auditor role from a compliance function to a strategic sales enabler. Clients now view our Auditor's expertise as essential for maintaining investor confidence – directly impacting their ability to secure funding for sales expansion.</w:t>
      </w:r>
    </w:p>
    <w:p>
      <w:pPr>
        <w:numPr>
          <w:ilvl w:val="0"/>
          <w:numId w:val="1002"/>
        </w:numPr>
        <w:pStyle w:val="Compact"/>
      </w:pPr>
      <w:r>
        <w:rPr>
          <w:bCs/>
          <w:b/>
        </w:rPr>
        <w:t xml:space="preserve">Competitive Differentiation:</w:t>
      </w:r>
      <w:r>
        <w:t xml:space="preserve"> </w:t>
      </w:r>
      <w:r>
        <w:t xml:space="preserve">Kuwait City businesses increasingly prioritize auditors with deep local knowledge. Our firm's established reputation and in-house expertise in Kuwaiti tax law (e.g., VAT adjustments, customs valuation) have been pivotal differentiators, securing 15 new contracts from clients seeking to enter or expand within the Kuwait City market.</w:t>
      </w:r>
    </w:p>
    <w:p>
      <w:pPr>
        <w:numPr>
          <w:ilvl w:val="0"/>
          <w:numId w:val="1002"/>
        </w:numPr>
        <w:pStyle w:val="Compact"/>
      </w:pPr>
      <w:r>
        <w:rPr>
          <w:bCs/>
          <w:b/>
        </w:rPr>
        <w:t xml:space="preserve">Sector-Specific Demand:</w:t>
      </w:r>
      <w:r>
        <w:t xml:space="preserve"> </w:t>
      </w:r>
      <w:r>
        <w:t xml:space="preserve">The retail sector (driven by post-pandemic recovery and tourism growth in Kuwait City) showed a 40% surge in demand for risk-based audits focused on supply chain finance, directly supporting sales forecasting accuracy. Similarly, the banking sector's focus on digital transformation necessitated specialized auditor services for fintech compliance.</w:t>
      </w:r>
    </w:p>
    <w:bookmarkEnd w:id="22"/>
    <w:bookmarkStart w:id="23" w:name="X6bd816e8b38357fd93bb5fd46d57c57e90dfae0"/>
    <w:p>
      <w:pPr>
        <w:pStyle w:val="Heading2"/>
      </w:pPr>
      <w:r>
        <w:t xml:space="preserve">Client Feedback: Auditor as Sales Catalyst</w:t>
      </w:r>
    </w:p>
    <w:p>
      <w:pPr>
        <w:pStyle w:val="FirstParagraph"/>
      </w:pPr>
      <w:r>
        <w:t xml:space="preserve">Direct client testimonials from Kuwait City operations highlight the tangible link between our Auditor services and sales outcomes:</w:t>
      </w:r>
    </w:p>
    <w:p>
      <w:pPr>
        <w:pStyle w:val="BlockText"/>
      </w:pPr>
      <w:r>
        <w:t xml:space="preserve">"</w:t>
      </w:r>
      <w:r>
        <w:rPr>
          <w:iCs/>
          <w:i/>
        </w:rPr>
        <w:t xml:space="preserve">The Auditor identified a critical mismatch in our revenue recognition policies under KIA, which was causing delayed invoicing to key distributors. Correcting this through their guidance resulted in a 22% acceleration of quarterly sales cycles for our Kuwait City operations.</w:t>
      </w:r>
      <w:r>
        <w:t xml:space="preserve">"</w:t>
      </w:r>
      <w:r>
        <w:br/>
      </w:r>
      <w:r>
        <w:rPr>
          <w:bCs/>
          <w:b/>
        </w:rPr>
        <w:t xml:space="preserve">- Senior Finance Director, Major Retail Chain (Kuwait City HQ)</w:t>
      </w:r>
    </w:p>
    <w:p>
      <w:pPr>
        <w:pStyle w:val="BlockText"/>
      </w:pPr>
      <w:r>
        <w:t xml:space="preserve">"</w:t>
      </w:r>
      <w:r>
        <w:rPr>
          <w:iCs/>
          <w:i/>
        </w:rPr>
        <w:t xml:space="preserve">Partnering with our dedicated Auditor in Kuwait City wasn't just about meeting MOF requirements. They uncovered hidden cost structures in our procurement, freeing up $450K annually that was redirected into targeted sales campaigns within the Kuwaiti market. This is pure ROI.</w:t>
      </w:r>
      <w:r>
        <w:t xml:space="preserve">"</w:t>
      </w:r>
      <w:r>
        <w:br/>
      </w:r>
      <w:r>
        <w:rPr>
          <w:bCs/>
          <w:b/>
        </w:rPr>
        <w:t xml:space="preserve">- CFO, Regional Energy Solutions Provider (Headquartered in Kuwait City)</w:t>
      </w:r>
    </w:p>
    <w:bookmarkEnd w:id="23"/>
    <w:bookmarkStart w:id="24" w:name="challenges-strategic-response"/>
    <w:p>
      <w:pPr>
        <w:pStyle w:val="Heading2"/>
      </w:pPr>
      <w:r>
        <w:t xml:space="preserve">Challenges &amp; Strategic Response</w:t>
      </w:r>
    </w:p>
    <w:p>
      <w:pPr>
        <w:pStyle w:val="FirstParagraph"/>
      </w:pPr>
      <w:r>
        <w:t xml:space="preserve">Despite strong performance, challenges emerged:</w:t>
      </w:r>
    </w:p>
    <w:p>
      <w:pPr>
        <w:numPr>
          <w:ilvl w:val="0"/>
          <w:numId w:val="1003"/>
        </w:numPr>
        <w:pStyle w:val="Compact"/>
      </w:pPr>
      <w:r>
        <w:rPr>
          <w:bCs/>
          <w:b/>
        </w:rPr>
        <w:t xml:space="preserve">Regulatory Complexity:</w:t>
      </w:r>
      <w:r>
        <w:t xml:space="preserve"> </w:t>
      </w:r>
      <w:r>
        <w:t xml:space="preserve">Rapid changes in Kuwaiti financial regulations required immediate Auditor upskilling. We implemented mandatory quarterly regulatory update workshops for our Kuwait City team, ensuring all Auditors are certified on the latest MOF guidelines.</w:t>
      </w:r>
    </w:p>
    <w:p>
      <w:pPr>
        <w:numPr>
          <w:ilvl w:val="0"/>
          <w:numId w:val="1003"/>
        </w:numPr>
        <w:pStyle w:val="Compact"/>
      </w:pPr>
      <w:r>
        <w:rPr>
          <w:bCs/>
          <w:b/>
        </w:rPr>
        <w:t xml:space="preserve">Talent Acquisition:</w:t>
      </w:r>
      <w:r>
        <w:t xml:space="preserve"> </w:t>
      </w:r>
      <w:r>
        <w:t xml:space="preserve">Competition for experienced auditors with local market knowledge is intense. Our solution: Established a targeted recruitment drive within Kuwaiti universities (e.g., Kuwait University, KU) and implemented a "Kuwait City Local Partner" mentorship program to accelerate onboarding.</w:t>
      </w:r>
    </w:p>
    <w:bookmarkEnd w:id="24"/>
    <w:bookmarkStart w:id="25" w:name="X010f648ab42395a233d35017afc05dceff59bb9"/>
    <w:p>
      <w:pPr>
        <w:pStyle w:val="Heading2"/>
      </w:pPr>
      <w:r>
        <w:t xml:space="preserve">Future Strategy: Scaling Auditor Excellence in Kuwait City</w:t>
      </w:r>
    </w:p>
    <w:p>
      <w:pPr>
        <w:pStyle w:val="FirstParagraph"/>
      </w:pPr>
      <w:r>
        <w:t xml:space="preserve">Our Q4 &amp; 2024 Sales Report strategy focuses on leveraging the Auditor function as a core growth engine for Kuwait City business expansion:</w:t>
      </w:r>
    </w:p>
    <w:p>
      <w:pPr>
        <w:numPr>
          <w:ilvl w:val="0"/>
          <w:numId w:val="1004"/>
        </w:numPr>
        <w:pStyle w:val="Compact"/>
      </w:pPr>
      <w:r>
        <w:rPr>
          <w:bCs/>
          <w:b/>
        </w:rPr>
        <w:t xml:space="preserve">Expand 'Sales-Ready Audit' Service Suite:</w:t>
      </w:r>
      <w:r>
        <w:t xml:space="preserve"> </w:t>
      </w:r>
      <w:r>
        <w:t xml:space="preserve">Develop specialized audit packages explicitly designed to identify and resolve sales process bottlenecks, directly linking auditor findings to sales performance metrics for clients.</w:t>
      </w:r>
    </w:p>
    <w:p>
      <w:pPr>
        <w:numPr>
          <w:ilvl w:val="0"/>
          <w:numId w:val="1004"/>
        </w:numPr>
        <w:pStyle w:val="Compact"/>
      </w:pPr>
      <w:r>
        <w:rPr>
          <w:bCs/>
          <w:b/>
        </w:rPr>
        <w:t xml:space="preserve">Deepen Kuwait City Market Presence:</w:t>
      </w:r>
      <w:r>
        <w:t xml:space="preserve"> </w:t>
      </w:r>
      <w:r>
        <w:t xml:space="preserve">Open a dedicated service hub within the Kuwait Financial Centre (KAFD) to provide hyper-local support, enhancing responsiveness for high-value clients in the heart of Kuwait City's business district.</w:t>
      </w:r>
    </w:p>
    <w:p>
      <w:pPr>
        <w:numPr>
          <w:ilvl w:val="0"/>
          <w:numId w:val="1004"/>
        </w:numPr>
        <w:pStyle w:val="Compact"/>
      </w:pPr>
      <w:r>
        <w:rPr>
          <w:bCs/>
          <w:b/>
        </w:rPr>
        <w:t xml:space="preserve">Predictive Compliance Analytics:</w:t>
      </w:r>
      <w:r>
        <w:t xml:space="preserve"> </w:t>
      </w:r>
      <w:r>
        <w:t xml:space="preserve">Invest in AI-driven tools co-developed with local tech firms in Kuwait City to proactively flag compliance risks *before* they impact sales cycles or financial reporting integrity.</w:t>
      </w:r>
    </w:p>
    <w:bookmarkEnd w:id="25"/>
    <w:bookmarkStart w:id="26" w:name="Xbdd2d600a4f4d3db024c3fa34383d78bca772f9"/>
    <w:p>
      <w:pPr>
        <w:pStyle w:val="Heading2"/>
      </w:pPr>
      <w:r>
        <w:t xml:space="preserve">Conclusion: The Auditor's Role in Kuwait City Sales Success</w:t>
      </w:r>
    </w:p>
    <w:p>
      <w:pPr>
        <w:pStyle w:val="FirstParagraph"/>
      </w:pPr>
      <w:r>
        <w:t xml:space="preserve">This Sales Report unequivocally demonstrates that the Auditor is no longer merely a compliance checkpoint; in the context of Kuwait City's rapidly evolving commercial environment, the Auditor is a strategic sales catalyst. Our commitment to delivering world-class auditing services deeply rooted in Kuwaiti regulatory frameworks has directly translated into measurable client revenue growth and market confidence. The 18% revenue increase from our Auditor division this quarter is not just a financial achievement – it's validation that expert, localized auditing expertise is fundamental to sustainable business success within Kuwait City. As we continue to refine our service model through the lens of sales enablement and regulatory excellence, the future for our Auditor team in Kuwait City remains exceptionally strong. We project a 22% revenue increase for Q4 2023, driven by further client acquisition in key sectors serving the Kuwait City economy.</w:t>
      </w:r>
    </w:p>
    <w:p>
      <w:pPr>
        <w:pStyle w:val="BodyText"/>
      </w:pPr>
      <w:r>
        <w:rPr>
          <w:bCs/>
          <w:b/>
        </w:rPr>
        <w:t xml:space="preserve">Prepared By:</w:t>
      </w:r>
      <w:r>
        <w:t xml:space="preserve"> </w:t>
      </w:r>
      <w:r>
        <w:t xml:space="preserve">Global Audit &amp; Advisory Solutions - Gulf Division</w:t>
      </w:r>
      <w:r>
        <w:br/>
      </w:r>
      <w:r>
        <w:rPr>
          <w:bCs/>
          <w:b/>
        </w:rPr>
        <w:t xml:space="preserve">Address:</w:t>
      </w:r>
      <w:r>
        <w:t xml:space="preserve"> </w:t>
      </w:r>
      <w:r>
        <w:t xml:space="preserve">Level 15, Al-Sabah Tower, Central Business District, Kuwait City, State of Kuwait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&amp; Market Insights - Kuwait City</dc:title>
  <dc:creator/>
  <dc:language>en</dc:language>
  <cp:keywords/>
  <dcterms:created xsi:type="dcterms:W3CDTF">2026-07-23T11:40:03Z</dcterms:created>
  <dcterms:modified xsi:type="dcterms:W3CDTF">2026-07-23T11:40:03Z</dcterms:modified>
</cp:coreProperties>
</file>

<file path=docProps/custom.xml><?xml version="1.0" encoding="utf-8"?>
<Properties xmlns="http://schemas.openxmlformats.org/officeDocument/2006/custom-properties" xmlns:vt="http://schemas.openxmlformats.org/officeDocument/2006/docPropsVTypes"/>
</file>