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w:t>
      </w:r>
      <w:r>
        <w:t xml:space="preserve"> </w:t>
      </w:r>
      <w:r>
        <w:t xml:space="preserve">Wellington,</w:t>
      </w:r>
      <w:r>
        <w:t xml:space="preserve"> </w:t>
      </w:r>
      <w:r>
        <w:t xml:space="preserve">New</w:t>
      </w:r>
      <w:r>
        <w:t xml:space="preserve"> </w:t>
      </w:r>
      <w:r>
        <w:t xml:space="preserve">Zealand</w:t>
      </w:r>
    </w:p>
    <w:bookmarkStart w:id="28" w:name="X45a82553364b11d2d14f0ba840bfc47fded09b0"/>
    <w:p>
      <w:pPr>
        <w:pStyle w:val="Heading1"/>
      </w:pPr>
      <w:r>
        <w:t xml:space="preserve">Annual Sales Report: Auditor Services Market Analysis &amp; Performance - Wellington, New Zealand</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the vibrant business ecosystem of New Zealand's capital city, Wellington. Covering the fiscal year 2023-2024, we've achieved a 17.8% year-on-year growth in revenue specifically within the Wellington region, solidifying our position as a leading provider of specialized audit solutions for New Zealand enterprises. This success stems from our deep understanding of local regulatory frameworks and strategic alignment with Wellington's unique commercial landscape.</w:t>
      </w:r>
    </w:p>
    <w:bookmarkEnd w:id="20"/>
    <w:bookmarkStart w:id="21" w:name="Xddf457545d9318f91b52291b8c133a92829acba"/>
    <w:p>
      <w:pPr>
        <w:pStyle w:val="Heading2"/>
      </w:pPr>
      <w:r>
        <w:t xml:space="preserve">Market Context: Auditor Services in New Zealand Wellington</w:t>
      </w:r>
    </w:p>
    <w:p>
      <w:pPr>
        <w:pStyle w:val="FirstParagraph"/>
      </w:pPr>
      <w:r>
        <w:t xml:space="preserve">Wellington, as the political, administrative, and cultural heart of New Zealand, hosts a concentration of government entities, innovative tech startups (particularly in the "Wellington Tech Hub"), international NGOs, and established financial institutions. This dynamic environment demands rigorous yet adaptable audit services that comply with both New Zealand Accounting Standards (NZAS) and International Financial Reporting Standards (IFRS). Our</w:t>
      </w:r>
      <w:r>
        <w:t xml:space="preserve"> </w:t>
      </w:r>
      <w:r>
        <w:rPr>
          <w:bCs/>
          <w:b/>
        </w:rPr>
        <w:t xml:space="preserve">Auditor</w:t>
      </w:r>
      <w:r>
        <w:t xml:space="preserve"> </w:t>
      </w:r>
      <w:r>
        <w:t xml:space="preserve">team has consistently demonstrated expertise in navigating these requirements, making us the preferred partner for 68% of new enterprise clients in the region this year.</w:t>
      </w:r>
    </w:p>
    <w:bookmarkEnd w:id="21"/>
    <w:bookmarkStart w:id="22" w:name="X72c1b63698e7cc00b259e21986ff5216aeba0a8"/>
    <w:p>
      <w:pPr>
        <w:pStyle w:val="Heading2"/>
      </w:pPr>
      <w:r>
        <w:t xml:space="preserve">Key Sales Performance Metrics (Wellington Region)</w:t>
      </w:r>
    </w:p>
    <w:p>
      <w:pPr>
        <w:pStyle w:val="FirstParagraph"/>
      </w:pPr>
      <w:r>
        <w:t xml:space="preserve">Category</w:t>
      </w:r>
    </w:p>
    <w:p>
      <w:pPr>
        <w:pStyle w:val="BodyText"/>
      </w:pPr>
      <w:r>
        <w:t xml:space="preserve">2023 Results</w:t>
      </w:r>
    </w:p>
    <w:p>
      <w:pPr>
        <w:pStyle w:val="BodyText"/>
      </w:pPr>
      <w:r>
        <w:t xml:space="preserve">2024 Results</w:t>
      </w:r>
    </w:p>
    <w:p>
      <w:pPr>
        <w:pStyle w:val="BodyText"/>
      </w:pPr>
      <w:r>
        <w:t xml:space="preserve">% Change</w:t>
      </w:r>
    </w:p>
    <w:p>
      <w:pPr>
        <w:pStyle w:val="BodyText"/>
      </w:pPr>
      <w:r>
        <w:t xml:space="preserve">Total Revenue (Wellington)</w:t>
      </w:r>
    </w:p>
    <w:p>
      <w:pPr>
        <w:pStyle w:val="BodyText"/>
      </w:pPr>
      <w:r>
        <w:t xml:space="preserve">$1.85M NZD</w:t>
      </w:r>
    </w:p>
    <w:p>
      <w:pPr>
        <w:pStyle w:val="BodyText"/>
      </w:pPr>
      <w:r>
        <w:t xml:space="preserve">$2.18M NZD</w:t>
      </w:r>
    </w:p>
    <w:p>
      <w:pPr>
        <w:pStyle w:val="BodyText"/>
      </w:pPr>
      <w:r>
        <w:t xml:space="preserve">+17.8%</w:t>
      </w:r>
    </w:p>
    <w:p>
      <w:pPr>
        <w:pStyle w:val="BodyText"/>
      </w:pPr>
      <w:r>
        <w:t xml:space="preserve">New Client Acquisition</w:t>
      </w:r>
    </w:p>
    <w:p>
      <w:pPr>
        <w:pStyle w:val="BodyText"/>
      </w:pPr>
      <w:r>
        <w:t xml:space="preserve">42 Clients</w:t>
      </w:r>
    </w:p>
    <w:p>
      <w:pPr>
        <w:pStyle w:val="BodyText"/>
      </w:pPr>
      <w:r>
        <w:t xml:space="preserve">&lt;</w:t>
      </w:r>
    </w:p>
    <w:p>
      <w:pPr>
        <w:pStyle w:val="BodyText"/>
      </w:pPr>
      <w:r>
        <w:t xml:space="preserve">59 Clients</w:t>
      </w:r>
    </w:p>
    <w:p>
      <w:pPr>
        <w:pStyle w:val="BodyText"/>
      </w:pPr>
      <w:r>
        <w:t xml:space="preserve">+39.0%</w:t>
      </w:r>
    </w:p>
    <w:p>
      <w:pPr>
        <w:pStyle w:val="BodyText"/>
      </w:pPr>
      <w:r>
        <w:t xml:space="preserve">&lt;</w:t>
      </w:r>
    </w:p>
    <w:p>
      <w:pPr>
        <w:pStyle w:val="BodyText"/>
      </w:pPr>
      <w:r>
        <w:t xml:space="preserve">84%</w:t>
      </w:r>
    </w:p>
    <w:p>
      <w:pPr>
        <w:pStyle w:val="BodyText"/>
      </w:pPr>
      <w:r>
        <w:t xml:space="preserve">89%</w:t>
      </w:r>
    </w:p>
    <w:p>
      <w:pPr>
        <w:pStyle w:val="BodyText"/>
      </w:pPr>
      <w:r>
        <w:t xml:space="preserve">Audit Service Uptake (New Zealand Companies)</w:t>
      </w:r>
    </w:p>
    <w:p>
      <w:pPr>
        <w:pStyle w:val="BodyText"/>
      </w:pPr>
      <w:r>
        <w:t xml:space="preserve">27% of total sales</w:t>
      </w:r>
    </w:p>
    <w:bookmarkEnd w:id="22"/>
    <w:bookmarkStart w:id="23" w:name="strategic-growth-drivers-in-wellington"/>
    <w:p>
      <w:pPr>
        <w:pStyle w:val="Heading2"/>
      </w:pPr>
      <w:r>
        <w:t xml:space="preserve">Strategic Growth Drivers in Wellington</w:t>
      </w:r>
    </w:p>
    <w:p>
      <w:pPr>
        <w:pStyle w:val="FirstParagraph"/>
      </w:pPr>
      <w:r>
        <w:t xml:space="preserve">The success of our auditor services in New Zealand Wellington is attributable to three core strategies:</w:t>
      </w:r>
    </w:p>
    <w:p>
      <w:pPr>
        <w:numPr>
          <w:ilvl w:val="0"/>
          <w:numId w:val="1001"/>
        </w:numPr>
        <w:pStyle w:val="Compact"/>
      </w:pPr>
      <w:r>
        <w:rPr>
          <w:bCs/>
          <w:b/>
        </w:rPr>
        <w:t xml:space="preserve">Regulatory Expertise Integration:</w:t>
      </w:r>
      <w:r>
        <w:t xml:space="preserve"> </w:t>
      </w:r>
      <w:r>
        <w:t xml:space="preserve">Our team, comprised of registered auditors with deep knowledge of the Financial Markets Authority (FMA) regulations and IRD requirements specific to Wellington-based businesses, has enabled seamless compliance. This was particularly critical following the 2023 amendments to the Companies Act regarding ESG reporting.</w:t>
      </w:r>
    </w:p>
    <w:p>
      <w:pPr>
        <w:numPr>
          <w:ilvl w:val="0"/>
          <w:numId w:val="1001"/>
        </w:numPr>
        <w:pStyle w:val="Compact"/>
      </w:pPr>
      <w:r>
        <w:rPr>
          <w:bCs/>
          <w:b/>
        </w:rPr>
        <w:t xml:space="preserve">Hyper-Local Market Intelligence:</w:t>
      </w:r>
      <w:r>
        <w:t xml:space="preserve"> </w:t>
      </w:r>
      <w:r>
        <w:t xml:space="preserve">We deployed dedicated Wellington market analysts who track sector-specific trends. This allowed us to proactively target growth areas like renewable energy (e.g., audit services for wind farm operators in the Wairarapa region) and government procurement firms navigating Crown entity reporting standards.</w:t>
      </w:r>
    </w:p>
    <w:p>
      <w:pPr>
        <w:numPr>
          <w:ilvl w:val="0"/>
          <w:numId w:val="1001"/>
        </w:numPr>
        <w:pStyle w:val="Compact"/>
      </w:pPr>
      <w:r>
        <w:rPr>
          <w:bCs/>
          <w:b/>
        </w:rPr>
        <w:t xml:space="preserve">Technology-Driven Audit Solutions:</w:t>
      </w:r>
      <w:r>
        <w:t xml:space="preserve"> </w:t>
      </w:r>
      <w:r>
        <w:t xml:space="preserve">Our proprietary platform "Aurora NZ," designed for the New Zealand market, streamlines audit workflows. Wellington-based clients reported a 40% reduction in audit cycle time compared to traditional methods, directly enhancing our sales conversion rate.</w:t>
      </w:r>
    </w:p>
    <w:bookmarkEnd w:id="23"/>
    <w:bookmarkStart w:id="24" w:name="market-insights-competitive-positioning"/>
    <w:p>
      <w:pPr>
        <w:pStyle w:val="Heading2"/>
      </w:pPr>
      <w:r>
        <w:t xml:space="preserve">Market Insights &amp; Competitive Positioning</w:t>
      </w:r>
    </w:p>
    <w:p>
      <w:pPr>
        <w:pStyle w:val="FirstParagraph"/>
      </w:pPr>
      <w:r>
        <w:t xml:space="preserve">The auditor services landscape in New Zealand Wellington is fiercely competitive, with three major firms dominating the market. However, we've carved a distinct niche by specializing in mid-market enterprises (revenue $5M-$100M) that require personalized service but lack the resources for global giants. Our sales data reveals that 73% of new Wellington clients selected us over competitors due to our responsiveness – with our local team responding to initial inquiries within 2 business hours, versus an industry average of 48 hours.</w:t>
      </w:r>
    </w:p>
    <w:p>
      <w:pPr>
        <w:pStyle w:val="BodyText"/>
      </w:pPr>
      <w:r>
        <w:t xml:space="preserve">Crucially, we've observed a significant shift in demand. Wellington businesses are moving beyond compliance-driven audits toward value-added services. This year's sales report shows a 55% increase in requests for "strategic audit insights" – where our Auditor team provides actionable business intelligence derived from financial data (e.g., identifying cost optimization opportunities in supply chains for Wellington-based exporters). This evolution has directly contributed to our premium pricing strategy, with retained clients now paying 12% above baseline rates.</w:t>
      </w:r>
    </w:p>
    <w:bookmarkEnd w:id="24"/>
    <w:bookmarkStart w:id="25" w:name="challenges-strategic-responses"/>
    <w:p>
      <w:pPr>
        <w:pStyle w:val="Heading2"/>
      </w:pPr>
      <w:r>
        <w:t xml:space="preserve">Challenges &amp; Strategic Responses</w:t>
      </w:r>
    </w:p>
    <w:p>
      <w:pPr>
        <w:pStyle w:val="FirstParagraph"/>
      </w:pPr>
      <w:r>
        <w:t xml:space="preserve">While growth was strong, we faced two key challenges specific to the New Zealand Wellington context:</w:t>
      </w:r>
    </w:p>
    <w:p>
      <w:pPr>
        <w:numPr>
          <w:ilvl w:val="0"/>
          <w:numId w:val="1002"/>
        </w:numPr>
        <w:pStyle w:val="Compact"/>
      </w:pPr>
      <w:r>
        <w:rPr>
          <w:bCs/>
          <w:b/>
        </w:rPr>
        <w:t xml:space="preserve">Regulatory Fragmentation:</w:t>
      </w:r>
      <w:r>
        <w:t xml:space="preserve"> </w:t>
      </w:r>
      <w:r>
        <w:t xml:space="preserve">The distinction between FMA rules for financial institutions versus IRD requirements for SMEs created complexity. Our solution was developing a modular audit framework with customizable compliance modules, which we now position as a unique selling point.</w:t>
      </w:r>
    </w:p>
    <w:p>
      <w:pPr>
        <w:numPr>
          <w:ilvl w:val="0"/>
          <w:numId w:val="1002"/>
        </w:numPr>
        <w:pStyle w:val="Compact"/>
      </w:pPr>
      <w:r>
        <w:rPr>
          <w:bCs/>
          <w:b/>
        </w:rPr>
        <w:t xml:space="preserve">Talent Retention in Wellington:</w:t>
      </w:r>
      <w:r>
        <w:t xml:space="preserve"> </w:t>
      </w:r>
      <w:r>
        <w:t xml:space="preserve">High demand for skilled auditors in the capital city threatened our team stability. We implemented a "Wellington Auditor Growth Pathway," including subsidized professional development at Victoria University of Wellington and local networking events with the Institute of Chartered Accountants New Zealand (ICANZ), reducing turnover by 28%.</w:t>
      </w:r>
    </w:p>
    <w:bookmarkEnd w:id="25"/>
    <w:bookmarkStart w:id="26" w:name="future-outlook-strategic-priorities"/>
    <w:p>
      <w:pPr>
        <w:pStyle w:val="Heading2"/>
      </w:pPr>
      <w:r>
        <w:t xml:space="preserve">Future Outlook &amp; Strategic Priorities</w:t>
      </w:r>
    </w:p>
    <w:p>
      <w:pPr>
        <w:pStyle w:val="FirstParagraph"/>
      </w:pPr>
      <w:r>
        <w:t xml:space="preserve">For the coming year, we're focusing on three growth pillars within New Zealand Wellington:</w:t>
      </w:r>
    </w:p>
    <w:p>
      <w:pPr>
        <w:numPr>
          <w:ilvl w:val="0"/>
          <w:numId w:val="1003"/>
        </w:numPr>
        <w:pStyle w:val="Compact"/>
      </w:pPr>
      <w:r>
        <w:rPr>
          <w:bCs/>
          <w:b/>
        </w:rPr>
        <w:t xml:space="preserve">ESG Integration Expansion:</w:t>
      </w:r>
      <w:r>
        <w:t xml:space="preserve"> </w:t>
      </w:r>
      <w:r>
        <w:t xml:space="preserve">With New Zealand’s mandatory climate reporting starting in 2025, we’re developing specialized ESG audit services targeting Wellington's green tech cluster.</w:t>
      </w:r>
    </w:p>
    <w:p>
      <w:pPr>
        <w:numPr>
          <w:ilvl w:val="0"/>
          <w:numId w:val="1003"/>
        </w:numPr>
        <w:pStyle w:val="Compact"/>
      </w:pPr>
      <w:r>
        <w:rPr>
          <w:bCs/>
          <w:b/>
        </w:rPr>
        <w:t xml:space="preserve">Government Sector Specialization:</w:t>
      </w:r>
      <w:r>
        <w:t xml:space="preserve"> </w:t>
      </w:r>
      <w:r>
        <w:t xml:space="preserve">Capitalizing on Wellington’s concentration of public entities, we’re targeting Crown Agencies with a dedicated "Public Sector Auditor" team certified in Treasury Board guidelines.</w:t>
      </w:r>
    </w:p>
    <w:p>
      <w:pPr>
        <w:numPr>
          <w:ilvl w:val="0"/>
          <w:numId w:val="1003"/>
        </w:numPr>
        <w:pStyle w:val="Compact"/>
      </w:pPr>
      <w:r>
        <w:rPr>
          <w:bCs/>
          <w:b/>
        </w:rPr>
        <w:t xml:space="preserve">Technology Partnership Ecosystem:</w:t>
      </w:r>
      <w:r>
        <w:t xml:space="preserve"> </w:t>
      </w:r>
      <w:r>
        <w:t xml:space="preserve">Building integrations with popular Wellington-based accounting software (e.g., Xero, MYOB) to offer seamless end-to-end financial solutions.</w:t>
      </w:r>
    </w:p>
    <w:bookmarkEnd w:id="26"/>
    <w:bookmarkStart w:id="27" w:name="conclusion"/>
    <w:p>
      <w:pPr>
        <w:pStyle w:val="Heading2"/>
      </w:pPr>
      <w:r>
        <w:t xml:space="preserve">Conclusion</w:t>
      </w:r>
    </w:p>
    <w:p>
      <w:pPr>
        <w:pStyle w:val="FirstParagraph"/>
      </w:pPr>
      <w:r>
        <w:t xml:space="preserve">The 2023-2024 sales performance underscores the exceptional value our auditor services deliver within New Zealand Wellington. By embedding ourselves in the local business fabric – understanding its regulatory nuances, economic drivers, and strategic priorities – we’ve transformed from a service provider into a trusted commercial partner. Our focus on combining rigorous audit standards with forward-looking business insights has not only driven significant revenue growth but also established an unassailable reputation for excellence in the Wellington market.</w:t>
      </w:r>
    </w:p>
    <w:p>
      <w:pPr>
        <w:pStyle w:val="BodyText"/>
      </w:pPr>
      <w:r>
        <w:t xml:space="preserve">As we enter 2025, our commitment to delivering tailored auditor solutions remains unwavering. We will continue leveraging our deep roots in New Zealand Wellington to pioneer innovative audit methodologies that empower businesses across the region to thrive amid evolving regulatory landscapes. The future of auditing isn’t just about compliance – it’s about strategic partnership, and we are leading this transformation from the heart of New Zealand's business capital.</w:t>
      </w:r>
    </w:p>
    <w:p>
      <w:pPr>
        <w:pStyle w:val="BodyText"/>
      </w:pPr>
      <w:r>
        <w:rPr>
          <w:bCs/>
          <w:b/>
        </w:rPr>
        <w:t xml:space="preserve">Prepared For:</w:t>
      </w:r>
      <w:r>
        <w:t xml:space="preserve"> </w:t>
      </w:r>
      <w:r>
        <w:t xml:space="preserve">Senior Management |</w:t>
      </w:r>
      <w:r>
        <w:t xml:space="preserve"> </w:t>
      </w:r>
      <w:r>
        <w:rPr>
          <w:bCs/>
          <w:b/>
        </w:rPr>
        <w:t xml:space="preserve">Date:</w:t>
      </w:r>
      <w:r>
        <w:t xml:space="preserve"> </w:t>
      </w:r>
      <w:r>
        <w:t xml:space="preserve">October 26, 2024 |</w:t>
      </w:r>
      <w:r>
        <w:t xml:space="preserve"> </w:t>
      </w:r>
      <w:r>
        <w:rPr>
          <w:bCs/>
          <w:b/>
        </w:rPr>
        <w:t xml:space="preserve">Region Focus:</w:t>
      </w:r>
      <w:r>
        <w:t xml:space="preserve"> </w:t>
      </w:r>
      <w:r>
        <w:t xml:space="preserve">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Services - Wellington, New Zealand</dc:title>
  <dc:creator/>
  <dc:language>en</dc:language>
  <cp:keywords/>
  <dcterms:created xsi:type="dcterms:W3CDTF">2025-12-13T03:08:56Z</dcterms:created>
  <dcterms:modified xsi:type="dcterms:W3CDTF">2025-12-13T03:08:56Z</dcterms:modified>
</cp:coreProperties>
</file>

<file path=docProps/custom.xml><?xml version="1.0" encoding="utf-8"?>
<Properties xmlns="http://schemas.openxmlformats.org/officeDocument/2006/custom-properties" xmlns:vt="http://schemas.openxmlformats.org/officeDocument/2006/docPropsVTypes"/>
</file>