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w:t>
      </w:r>
      <w:r>
        <w:t xml:space="preserve"> </w:t>
      </w:r>
      <w:r>
        <w:t xml:space="preserve">Auditor's</w:t>
      </w:r>
      <w:r>
        <w:t xml:space="preserve"> </w:t>
      </w:r>
      <w:r>
        <w:t xml:space="preserve">Analysis</w:t>
      </w:r>
      <w:r>
        <w:t xml:space="preserve"> </w:t>
      </w:r>
      <w:r>
        <w:t xml:space="preserve">for</w:t>
      </w:r>
      <w:r>
        <w:t xml:space="preserve"> </w:t>
      </w:r>
      <w:r>
        <w:t xml:space="preserve">Pakistan</w:t>
      </w:r>
      <w:r>
        <w:t xml:space="preserve"> </w:t>
      </w:r>
      <w:r>
        <w:t xml:space="preserve">Karachi</w:t>
      </w:r>
      <w:r>
        <w:t xml:space="preserve"> </w:t>
      </w:r>
      <w:r>
        <w:t xml:space="preserve">Operations</w:t>
      </w:r>
    </w:p>
    <w:bookmarkStart w:id="26" w:name="X4499f0604b4aa9f291eb14b68863195c29f9ffd"/>
    <w:p>
      <w:pPr>
        <w:pStyle w:val="Heading1"/>
      </w:pPr>
      <w:r>
        <w:t xml:space="preserve">SALES REPORT &amp; AUDIT ANALYSIS FOR PAKISTAN KARACHI OPERATIONS</w:t>
      </w:r>
    </w:p>
    <w:p>
      <w:pPr>
        <w:pStyle w:val="FirstParagraph"/>
      </w:pPr>
      <w:r>
        <w:t xml:space="preserve">Prepared by Certified Auditor | Karachi Regional Office | October 2023</w:t>
      </w:r>
    </w:p>
    <w:bookmarkStart w:id="20" w:name="executive-summary"/>
    <w:p>
      <w:pPr>
        <w:pStyle w:val="Heading2"/>
      </w:pPr>
      <w:r>
        <w:t xml:space="preserve">Executive Summary</w:t>
      </w:r>
    </w:p>
    <w:p>
      <w:pPr>
        <w:pStyle w:val="FirstParagraph"/>
      </w:pPr>
      <w:r>
        <w:t xml:space="preserve">This comprehensive Sales Report presents an auditor's findings on the sales performance and operational integrity of our business units across Pakistan Karachi. As a certified auditor with over a decade of experience in South Asian markets, I conducted an exhaustive review of sales data, transaction records, and compliance frameworks from January to September 2023. The audit reveals significant growth potential but also identifies critical control gaps requiring immediate attention. This document serves as both a performance snapshot and a strategic roadmap for our Karachi operations – the commercial heartbeat of Pakistan's economy.</w:t>
      </w:r>
    </w:p>
    <w:bookmarkEnd w:id="20"/>
    <w:bookmarkStart w:id="21" w:name="sales-performance-overview-karachi-focus"/>
    <w:p>
      <w:pPr>
        <w:pStyle w:val="Heading2"/>
      </w:pPr>
      <w:r>
        <w:t xml:space="preserve">Sales Performance Overview (Karachi Focus)</w:t>
      </w:r>
    </w:p>
    <w:p>
      <w:pPr>
        <w:pStyle w:val="FirstParagraph"/>
      </w:pPr>
      <w:r>
        <w:t xml:space="preserve">Our Karachi sales division achieved PKR 8.7 billion in revenue during the first three quarters of 2023, representing a 14.3% year-over-year increase. This growth outperforms the national average of 9.6% and positions Karachi as our highest-value market within Pakistan. However, as an auditor meticulously analyzing this data, I observed that gross margins have declined by 3.7% due to aggressive discounting in competitive sectors like consumer electronics and FMCG.</w:t>
      </w:r>
    </w:p>
    <w:p>
      <w:pPr>
        <w:pStyle w:val="BodyText"/>
      </w:pPr>
      <w:r>
        <w:t xml:space="preserve">Notably, the sales team exceeded targets in B2B segments (128% of quarterly goals) but lagged in retail channels (79% achievement). The auditor's investigation revealed that 37% of missed retail targets stemmed from inconsistent inventory management at our seven Karachi branch locations. This operational disconnect directly impacts customer satisfaction scores, which have dropped to 76% – below our 85% benchmark. The Sales Report must therefore prioritize retail channel optimization as a critical focus area.</w:t>
      </w:r>
    </w:p>
    <w:bookmarkEnd w:id="21"/>
    <w:bookmarkStart w:id="22" w:name="key-audit-findings-compliance-assessment"/>
    <w:p>
      <w:pPr>
        <w:pStyle w:val="Heading2"/>
      </w:pPr>
      <w:r>
        <w:t xml:space="preserve">Key Audit Findings &amp; Compliance Assessment</w:t>
      </w:r>
    </w:p>
    <w:p>
      <w:pPr>
        <w:pStyle w:val="FirstParagraph"/>
      </w:pPr>
      <w:r>
        <w:t xml:space="preserve">As the designated auditor for Pakistan operations, my team performed 48 unannounced field audits across Karachi's sales hubs. We identified four critical areas requiring intervention:</w:t>
      </w:r>
    </w:p>
    <w:p>
      <w:pPr>
        <w:numPr>
          <w:ilvl w:val="0"/>
          <w:numId w:val="1001"/>
        </w:numPr>
        <w:pStyle w:val="Compact"/>
      </w:pPr>
      <w:r>
        <w:rPr>
          <w:bCs/>
          <w:b/>
        </w:rPr>
        <w:t xml:space="preserve">Invoice Processing Gaps:</w:t>
      </w:r>
      <w:r>
        <w:t xml:space="preserve"> </w:t>
      </w:r>
      <w:r>
        <w:t xml:space="preserve">23% of invoices in the industrial zone (Gulshan-e-Iqbal) lacked valid tax registration numbers, violating Section 54 of Pakistan's Sales Tax Act. This creates significant legal exposure for our Karachi entity.</w:t>
      </w:r>
    </w:p>
    <w:p>
      <w:pPr>
        <w:numPr>
          <w:ilvl w:val="0"/>
          <w:numId w:val="1001"/>
        </w:numPr>
        <w:pStyle w:val="Compact"/>
      </w:pPr>
      <w:r>
        <w:rPr>
          <w:bCs/>
          <w:b/>
        </w:rPr>
        <w:t xml:space="preserve">Commission Discrepancies:</w:t>
      </w:r>
      <w:r>
        <w:t xml:space="preserve"> </w:t>
      </w:r>
      <w:r>
        <w:t xml:space="preserve">Sales representatives in Clifton and North Nazimabad overclaimed commissions by PKR 12.8 million due to manual calculation errors – a system flaw not caught during routine audits.</w:t>
      </w:r>
    </w:p>
    <w:p>
      <w:pPr>
        <w:numPr>
          <w:ilvl w:val="0"/>
          <w:numId w:val="1001"/>
        </w:numPr>
        <w:pStyle w:val="Compact"/>
      </w:pPr>
      <w:r>
        <w:rPr>
          <w:bCs/>
          <w:b/>
        </w:rPr>
        <w:t xml:space="preserve">Inventory Mismanagement:</w:t>
      </w:r>
      <w:r>
        <w:t xml:space="preserve"> </w:t>
      </w:r>
      <w:r>
        <w:t xml:space="preserve">Physical stock counts at our Saddar warehouse showed 18% variance from digital records, indicating potential shrinkage or recording fraud in the Karachi supply chain.</w:t>
      </w:r>
    </w:p>
    <w:p>
      <w:pPr>
        <w:numPr>
          <w:ilvl w:val="0"/>
          <w:numId w:val="1001"/>
        </w:numPr>
        <w:pStyle w:val="Compact"/>
      </w:pPr>
      <w:r>
        <w:rPr>
          <w:bCs/>
          <w:b/>
        </w:rPr>
        <w:t xml:space="preserve">Compliance Deficiencies:</w:t>
      </w:r>
      <w:r>
        <w:t xml:space="preserve"> </w:t>
      </w:r>
      <w:r>
        <w:t xml:space="preserve">Only 62% of sales contracts included mandatory "Force Majeure" clauses required under Pakistani commercial law – a serious risk during Pakistan's monsoon season (June-September).</w:t>
      </w:r>
    </w:p>
    <w:bookmarkEnd w:id="22"/>
    <w:bookmarkStart w:id="23" w:name="X36f0be64922697eccc545016ed1b9c3234d4de3"/>
    <w:p>
      <w:pPr>
        <w:pStyle w:val="Heading2"/>
      </w:pPr>
      <w:r>
        <w:t xml:space="preserve">Karachi Market Dynamics &amp; Strategic Context</w:t>
      </w:r>
    </w:p>
    <w:p>
      <w:pPr>
        <w:pStyle w:val="FirstParagraph"/>
      </w:pPr>
      <w:r>
        <w:t xml:space="preserve">Operating as a sales auditor in Karachi demands understanding of our unique regional ecosystem. This metropolis – Pakistan's financial capital and largest market – presents both unparalleled opportunities and complex challenges. Our Sales Report must acknowledge that 68% of Karachi's consumers are price-sensitive (vs. 52% nationally), explaining the aggressive discounting that eroded margins.</w:t>
      </w:r>
    </w:p>
    <w:p>
      <w:pPr>
        <w:pStyle w:val="BodyText"/>
      </w:pPr>
      <w:r>
        <w:t xml:space="preserve">Furthermore, the auditor observed how local economic factors impact sales: The recent increase in petrol prices (17%) has reduced customer spending capacity in low-income areas like Orangi Town, while luxury segments in DHA continue growing at 22%. This market segmentation requires tailored sales strategies that our current Karachi operations haven't fully implemented. As an auditor, I must emphasize that generic national policies fail to address Karachi's nuanced commercial landscape – a critical gap in our regional strategy.</w:t>
      </w:r>
    </w:p>
    <w:bookmarkEnd w:id="23"/>
    <w:bookmarkStart w:id="24" w:name="Xe36070443648aeef66310e9696ca086bd87b496"/>
    <w:p>
      <w:pPr>
        <w:pStyle w:val="Heading2"/>
      </w:pPr>
      <w:r>
        <w:t xml:space="preserve">Actionable Recommendations for Sales Improvement</w:t>
      </w:r>
    </w:p>
    <w:p>
      <w:pPr>
        <w:pStyle w:val="FirstParagraph"/>
      </w:pPr>
      <w:r>
        <w:t xml:space="preserve">Based on this auditor's analysis, we propose the following Karachi-specific interventions:</w:t>
      </w:r>
    </w:p>
    <w:p>
      <w:pPr>
        <w:numPr>
          <w:ilvl w:val="0"/>
          <w:numId w:val="1002"/>
        </w:numPr>
        <w:pStyle w:val="Compact"/>
      </w:pPr>
      <w:r>
        <w:rPr>
          <w:bCs/>
          <w:b/>
        </w:rPr>
        <w:t xml:space="preserve">Automated Invoice Compliance System:</w:t>
      </w:r>
      <w:r>
        <w:t xml:space="preserve"> </w:t>
      </w:r>
      <w:r>
        <w:t xml:space="preserve">Implement a real-time tax verification module for all Karachi sales (estimated cost: PKR 4.2 million). This directly addresses audit findings and ensures Pakistan's tax regulations compliance.</w:t>
      </w:r>
    </w:p>
    <w:p>
      <w:pPr>
        <w:numPr>
          <w:ilvl w:val="0"/>
          <w:numId w:val="1002"/>
        </w:numPr>
        <w:pStyle w:val="Compact"/>
      </w:pPr>
      <w:r>
        <w:rPr>
          <w:bCs/>
          <w:b/>
        </w:rPr>
        <w:t xml:space="preserve">Retail Channel Revival Program:</w:t>
      </w:r>
      <w:r>
        <w:t xml:space="preserve"> </w:t>
      </w:r>
      <w:r>
        <w:t xml:space="preserve">Redeploy 15% of B2B sales staff to retail training in Clifton, Saddar, and Gulshan-e-Iqbal zones with a 6-month performance incentive plan. This targets the 79% retail target gap identified by our auditor.</w:t>
      </w:r>
    </w:p>
    <w:p>
      <w:pPr>
        <w:numPr>
          <w:ilvl w:val="0"/>
          <w:numId w:val="1002"/>
        </w:numPr>
        <w:pStyle w:val="Compact"/>
      </w:pPr>
      <w:r>
        <w:rPr>
          <w:bCs/>
          <w:b/>
        </w:rPr>
        <w:t xml:space="preserve">Inventory Control Overhaul:</w:t>
      </w:r>
      <w:r>
        <w:t xml:space="preserve"> </w:t>
      </w:r>
      <w:r>
        <w:t xml:space="preserve">Install IoT sensors at all Karachi warehouses (Saddar, SITE, Bahadurabad) for live stock tracking – reducing variance from 18% to under 5%. This requires PKR 7.5 million investment but will prevent annual loss of PKR 22.3 million.</w:t>
      </w:r>
    </w:p>
    <w:p>
      <w:pPr>
        <w:numPr>
          <w:ilvl w:val="0"/>
          <w:numId w:val="1002"/>
        </w:numPr>
        <w:pStyle w:val="Compact"/>
      </w:pPr>
      <w:r>
        <w:rPr>
          <w:bCs/>
          <w:b/>
        </w:rPr>
        <w:t xml:space="preserve">Compliance Task Force:</w:t>
      </w:r>
      <w:r>
        <w:t xml:space="preserve"> </w:t>
      </w:r>
      <w:r>
        <w:t xml:space="preserve">Establish a Karachi-specific legal committee (including our local auditor) to review all contracts before execution, ensuring adherence to Pakistan's Commercial Contracts Act and avoiding future legal disputes.</w:t>
      </w:r>
    </w:p>
    <w:bookmarkEnd w:id="24"/>
    <w:bookmarkStart w:id="25" w:name="conclusion-auditors-final-assessment"/>
    <w:p>
      <w:pPr>
        <w:pStyle w:val="Heading2"/>
      </w:pPr>
      <w:r>
        <w:t xml:space="preserve">Conclusion &amp; Auditor's Final Assessment</w:t>
      </w:r>
    </w:p>
    <w:p>
      <w:pPr>
        <w:pStyle w:val="FirstParagraph"/>
      </w:pPr>
      <w:r>
        <w:t xml:space="preserve">This Sales Report underscores that while Karachi delivers exceptional revenue growth for our Pakistan operations, the underlying sales architecture requires urgent refinement. As a certified auditor with deep expertise in Pakistan's commercial environment, I affirm that the current operational model is at risk of compliance violations and margin erosion – particularly as we navigate Karachi's dynamic market where 42% of businesses fail within three years due to poor financial controls.</w:t>
      </w:r>
    </w:p>
    <w:p>
      <w:pPr>
        <w:pStyle w:val="BodyText"/>
      </w:pPr>
      <w:r>
        <w:t xml:space="preserve">The proposed interventions represent a strategic pivot toward sustainable growth. Implementing these measures will position our Karachi operations as a benchmark for sales excellence across Pakistan, transforming this critical market from a revenue generator into an efficient profit center. Crucially, this auditor's report demonstrates that success in Pakistan Karachi demands more than just sales volume – it requires systems designed specifically for the region's regulatory and commercial realities.</w:t>
      </w:r>
    </w:p>
    <w:p>
      <w:pPr>
        <w:pStyle w:val="BodyText"/>
      </w:pPr>
      <w:r>
        <w:t xml:space="preserve">Final recommendation: Approve the PKR 13.7 million investment plan (for automation, training and compliance) by November 15, 2023. Our auditor projects a 28% margin improvement within six months of implementation – directly converting this Sales Report into tangible financial returns for our Pakistan operations.</w:t>
      </w:r>
    </w:p>
    <w:p>
      <w:pPr>
        <w:pStyle w:val="BodyText"/>
      </w:pPr>
      <w:r>
        <w:t xml:space="preserve">Prepared by: Ali Raza, CPA (Pakistan) | Senior Auditor, Karachi Regional Office</w:t>
      </w:r>
    </w:p>
    <w:p>
      <w:pPr>
        <w:pStyle w:val="BodyText"/>
      </w:pPr>
      <w:r>
        <w:t xml:space="preserve">Date: October 26, 2023 | Confidential – For Internal Use Only</w:t>
      </w:r>
    </w:p>
    <w:p>
      <w:pPr>
        <w:pStyle w:val="BodyText"/>
      </w:pPr>
      <w:r>
        <w:rPr>
          <w:bCs/>
          <w:b/>
        </w:rPr>
        <w:t xml:space="preserve">Key Metric Summary (Karachi Operations):</w:t>
      </w:r>
    </w:p>
    <w:p>
      <w:pPr>
        <w:numPr>
          <w:ilvl w:val="0"/>
          <w:numId w:val="1003"/>
        </w:numPr>
        <w:pStyle w:val="Compact"/>
      </w:pPr>
      <w:r>
        <w:t xml:space="preserve">Revenue (Jan-Sep '23): PKR 8.7 Billion (+14.3% YoY)</w:t>
      </w:r>
    </w:p>
    <w:p>
      <w:pPr>
        <w:numPr>
          <w:ilvl w:val="0"/>
          <w:numId w:val="1003"/>
        </w:numPr>
        <w:pStyle w:val="Compact"/>
      </w:pPr>
      <w:r>
        <w:t xml:space="preserve">Audit Compliance Rate: 62% (Target: 90%)</w:t>
      </w:r>
    </w:p>
    <w:p>
      <w:pPr>
        <w:numPr>
          <w:ilvl w:val="0"/>
          <w:numId w:val="1003"/>
        </w:numPr>
        <w:pStyle w:val="Compact"/>
      </w:pPr>
      <w:r>
        <w:t xml:space="preserve">Margin Trend: Declined by 3.7%</w:t>
      </w:r>
    </w:p>
    <w:p>
      <w:pPr>
        <w:numPr>
          <w:ilvl w:val="0"/>
          <w:numId w:val="1003"/>
        </w:numPr>
        <w:pStyle w:val="Compact"/>
      </w:pPr>
      <w:r>
        <w:t xml:space="preserve">Retail Target Achievement: 79%</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 Auditor's Analysis for Pakistan Karachi Operations</dc:title>
  <dc:creator/>
  <cp:keywords/>
  <dcterms:created xsi:type="dcterms:W3CDTF">2026-07-21T13:11:47Z</dcterms:created>
  <dcterms:modified xsi:type="dcterms:W3CDTF">2026-07-21T13:11:47Z</dcterms:modified>
</cp:coreProperties>
</file>

<file path=docProps/custom.xml><?xml version="1.0" encoding="utf-8"?>
<Properties xmlns="http://schemas.openxmlformats.org/officeDocument/2006/custom-properties" xmlns:vt="http://schemas.openxmlformats.org/officeDocument/2006/docPropsVTypes"/>
</file>