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p>
    <w:bookmarkStart w:id="27" w:name="X80e563608ec4ec8e96af502365b335bfa23dea0"/>
    <w:p>
      <w:pPr>
        <w:pStyle w:val="Heading1"/>
      </w:pPr>
      <w:r>
        <w:t xml:space="preserve">Comprehensive Sales Report: Auditor Performance and Market Analysis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Business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performance of our internal Audit function within the Qatar Doha business landscape, directly impacting sales transparency and revenue optimization. As a pivotal role in ensuring financial integrity, the Auditor's oversight has been instrumental in navigating Qatar Doha's complex regulatory environment while driving 18% YoY growth in verified sales figures. The report confirms that rigorous auditing processes have safeguarded Qatari market operations against compliance risks, directly contributing to our sustained competitive edge across Doha's high-value sectors including construction, energy, and hospitality.</w:t>
      </w:r>
    </w:p>
    <w:bookmarkEnd w:id="20"/>
    <w:bookmarkStart w:id="21" w:name="ii.-qatar-doha-market-context"/>
    <w:p>
      <w:pPr>
        <w:pStyle w:val="Heading2"/>
      </w:pPr>
      <w:r>
        <w:t xml:space="preserve">II. Qatar Doha Market Context</w:t>
      </w:r>
    </w:p>
    <w:p>
      <w:pPr>
        <w:pStyle w:val="FirstParagraph"/>
      </w:pPr>
      <w:r>
        <w:t xml:space="preserve">The dynamic business ecosystem of Qatar Doha demands exceptional financial oversight due to stringent regulations under the Qatar Financial Center (QFC) and Ministry of Finance directives. As global investors accelerate projects ahead of the 2023 FIFA World Cup legacy initiatives, sales volumes have surged by 31% compared to Q2. This growth necessitates a robust Auditor framework to validate transactions against Qatar's evolving commercial laws. Our recent market analysis reveals that 78% of Doha-based enterprises now require real-time audit trails for international partnerships – making the Auditor role non-negotiable for sales credibility in this jurisdiction.</w:t>
      </w:r>
    </w:p>
    <w:bookmarkEnd w:id="21"/>
    <w:bookmarkStart w:id="22" w:name="iii.-sales-performance-analysis-q3-2023"/>
    <w:p>
      <w:pPr>
        <w:pStyle w:val="Heading2"/>
      </w:pPr>
      <w:r>
        <w:t xml:space="preserve">III. Sales Performance Analysis (Q3 2023)</w:t>
      </w:r>
    </w:p>
    <w:p>
      <w:pPr>
        <w:pStyle w:val="FirstParagraph"/>
      </w:pPr>
      <w:r>
        <w:t xml:space="preserve">The Sales Report indicates a Q3 revenue total of QAR 187 million (USD 51.4M), with Doha contributing 68% of this figure. Critical highlights include:</w:t>
      </w:r>
    </w:p>
    <w:p>
      <w:pPr>
        <w:numPr>
          <w:ilvl w:val="0"/>
          <w:numId w:val="1001"/>
        </w:numPr>
        <w:pStyle w:val="Compact"/>
      </w:pPr>
      <w:r>
        <w:rPr>
          <w:bCs/>
          <w:b/>
        </w:rPr>
        <w:t xml:space="preserve">Construction Sector:</w:t>
      </w:r>
      <w:r>
        <w:t xml:space="preserve"> </w:t>
      </w:r>
      <w:r>
        <w:t xml:space="preserve">QAR 92M (49% of sales) – Auditor identified a 7% revenue leakage in subcontractor invoicing, rectified through process automation.</w:t>
      </w:r>
    </w:p>
    <w:p>
      <w:pPr>
        <w:numPr>
          <w:ilvl w:val="0"/>
          <w:numId w:val="1001"/>
        </w:numPr>
        <w:pStyle w:val="Compact"/>
      </w:pPr>
      <w:r>
        <w:rPr>
          <w:bCs/>
          <w:b/>
        </w:rPr>
        <w:t xml:space="preserve">Energy Services:</w:t>
      </w:r>
      <w:r>
        <w:t xml:space="preserve"> </w:t>
      </w:r>
      <w:r>
        <w:t xml:space="preserve">QAR 58M (31% of sales) – Audit confirmed 100% compliance with Qatar National Vision 2030 sustainability metrics during contract execution.</w:t>
      </w:r>
    </w:p>
    <w:p>
      <w:pPr>
        <w:numPr>
          <w:ilvl w:val="0"/>
          <w:numId w:val="1001"/>
        </w:numPr>
        <w:pStyle w:val="Compact"/>
      </w:pPr>
      <w:r>
        <w:rPr>
          <w:bCs/>
          <w:b/>
        </w:rPr>
        <w:t xml:space="preserve">Hospitality Expansion:</w:t>
      </w:r>
      <w:r>
        <w:t xml:space="preserve"> </w:t>
      </w:r>
      <w:r>
        <w:t xml:space="preserve">QAR 37M (20% of sales) – Auditor validated premium pricing strategies aligned with Doha's luxury tourism growth projections.</w:t>
      </w:r>
    </w:p>
    <w:p>
      <w:pPr>
        <w:pStyle w:val="FirstParagraph"/>
      </w:pPr>
      <w:r>
        <w:t xml:space="preserve">Without the Auditor's intervention in Q2, potential revenue loss from unverified client contracts would have exceeded QAR 14.2M. The Sales Report underscores that each dollar spent on audit resources yielded a 37:1 ROI through fraud prevention and process efficiency.</w:t>
      </w:r>
    </w:p>
    <w:bookmarkEnd w:id="22"/>
    <w:bookmarkStart w:id="23" w:name="iv.-auditor-impact-assessment"/>
    <w:p>
      <w:pPr>
        <w:pStyle w:val="Heading2"/>
      </w:pPr>
      <w:r>
        <w:t xml:space="preserve">IV. Auditor Impact Assessment</w:t>
      </w:r>
    </w:p>
    <w:p>
      <w:pPr>
        <w:pStyle w:val="FirstParagraph"/>
      </w:pPr>
      <w:r>
        <w:t xml:space="preserve">The Auditor's strategic role transcends traditional compliance – it actively shapes sales outcomes in Qatar Doha through:</w:t>
      </w:r>
    </w:p>
    <w:p>
      <w:pPr>
        <w:numPr>
          <w:ilvl w:val="0"/>
          <w:numId w:val="1002"/>
        </w:numPr>
        <w:pStyle w:val="Compact"/>
      </w:pPr>
      <w:r>
        <w:rPr>
          <w:bCs/>
          <w:b/>
        </w:rPr>
        <w:t xml:space="preserve">Regulatory Navigation:</w:t>
      </w:r>
      <w:r>
        <w:t xml:space="preserve"> </w:t>
      </w:r>
      <w:r>
        <w:t xml:space="preserve">The Auditor decoded new QFC Circular No. 15 (Q3 2023), enabling our sales team to structure contracts compliant with Qatar's anti-money laundering (AML) framework, securing three major government tenders.</w:t>
      </w:r>
    </w:p>
    <w:p>
      <w:pPr>
        <w:numPr>
          <w:ilvl w:val="0"/>
          <w:numId w:val="1002"/>
        </w:numPr>
        <w:pStyle w:val="Compact"/>
      </w:pPr>
      <w:r>
        <w:rPr>
          <w:bCs/>
          <w:b/>
        </w:rPr>
        <w:t xml:space="preserve">Data Integrity Verification:</w:t>
      </w:r>
      <w:r>
        <w:t xml:space="preserve"> </w:t>
      </w:r>
      <w:r>
        <w:t xml:space="preserve">Automated audit tools reduced invoice processing time by 40% in Doha operations, accelerating sales cycle closures by 12 days on average.</w:t>
      </w:r>
    </w:p>
    <w:p>
      <w:pPr>
        <w:numPr>
          <w:ilvl w:val="0"/>
          <w:numId w:val="1002"/>
        </w:numPr>
        <w:pStyle w:val="Compact"/>
      </w:pPr>
      <w:r>
        <w:rPr>
          <w:bCs/>
          <w:b/>
        </w:rPr>
        <w:t xml:space="preserve">Risk Mitigation:</w:t>
      </w:r>
      <w:r>
        <w:t xml:space="preserve"> </w:t>
      </w:r>
      <w:r>
        <w:t xml:space="preserve">Identified a high-risk client cluster (35% of Q3 sales) with unresolved tax disputes; Auditor recommended restructuring, preventing potential QAR 8.6M revenue disruption.</w:t>
      </w:r>
    </w:p>
    <w:p>
      <w:pPr>
        <w:pStyle w:val="FirstParagraph"/>
      </w:pPr>
      <w:r>
        <w:t xml:space="preserve">Critically, the Auditor's cultural fluency in Doha business practices – understanding local negotiation customs and Arabic contract nuances – has been vital for sales team trust-building during high-value deals.</w:t>
      </w:r>
    </w:p>
    <w:bookmarkEnd w:id="23"/>
    <w:bookmarkStart w:id="24" w:name="v.-challenges-in-qatar-doha-market"/>
    <w:p>
      <w:pPr>
        <w:pStyle w:val="Heading2"/>
      </w:pPr>
      <w:r>
        <w:t xml:space="preserve">V. Challenges in Qatar Doha Market</w:t>
      </w:r>
    </w:p>
    <w:p>
      <w:pPr>
        <w:pStyle w:val="FirstParagraph"/>
      </w:pPr>
      <w:r>
        <w:t xml:space="preserve">Despite successes, the Sales Report identifies three key challenges requiring Auditor-led solutions:</w:t>
      </w:r>
    </w:p>
    <w:p>
      <w:pPr>
        <w:numPr>
          <w:ilvl w:val="0"/>
          <w:numId w:val="1003"/>
        </w:numPr>
        <w:pStyle w:val="Compact"/>
      </w:pPr>
      <w:r>
        <w:rPr>
          <w:bCs/>
          <w:b/>
        </w:rPr>
        <w:t xml:space="preserve">Cross-Departmental Silos:</w:t>
      </w:r>
      <w:r>
        <w:t xml:space="preserve"> </w:t>
      </w:r>
      <w:r>
        <w:t xml:space="preserve">Sales and finance teams operated with disconnected systems until the Auditor implemented integrated ERP modules tailored for Qatar's tax structure.</w:t>
      </w:r>
    </w:p>
    <w:p>
      <w:pPr>
        <w:numPr>
          <w:ilvl w:val="0"/>
          <w:numId w:val="1003"/>
        </w:numPr>
        <w:pStyle w:val="Compact"/>
      </w:pPr>
      <w:r>
        <w:rPr>
          <w:bCs/>
          <w:b/>
        </w:rPr>
        <w:t xml:space="preserve">Regulatory Volatility:</w:t>
      </w:r>
      <w:r>
        <w:t xml:space="preserve"> </w:t>
      </w:r>
      <w:r>
        <w:t xml:space="preserve">Sudden Qatari customs duty adjustments in August impacted 22% of export sales; Auditor developed real-time compliance dashboards to minimize revenue impact.</w:t>
      </w:r>
    </w:p>
    <w:p>
      <w:pPr>
        <w:pStyle w:val="FirstParagraph"/>
      </w:pPr>
      <w:r>
        <w:t xml:space="preserve">The report stresses that without the Auditor's proactive engagement in Qatar Doha's unique business culture, these challenges would have significantly eroded Q3 sales margins.</w:t>
      </w:r>
    </w:p>
    <w:bookmarkEnd w:id="24"/>
    <w:bookmarkStart w:id="25" w:name="X5b4a3c39a1f93e5982e9253d7042181c7e3170f"/>
    <w:p>
      <w:pPr>
        <w:pStyle w:val="Heading2"/>
      </w:pPr>
      <w:r>
        <w:t xml:space="preserve">VI. Strategic Recommendations for Future Sales Growth</w:t>
      </w:r>
    </w:p>
    <w:p>
      <w:pPr>
        <w:pStyle w:val="FirstParagraph"/>
      </w:pPr>
      <w:r>
        <w:t xml:space="preserve">Based on this Sales Report, we propose three Auditor-driven initiatives for Qatar Doha:</w:t>
      </w:r>
    </w:p>
    <w:p>
      <w:pPr>
        <w:numPr>
          <w:ilvl w:val="0"/>
          <w:numId w:val="1004"/>
        </w:numPr>
        <w:pStyle w:val="Compact"/>
      </w:pPr>
      <w:r>
        <w:rPr>
          <w:bCs/>
          <w:b/>
        </w:rPr>
        <w:t xml:space="preserve">Nationalization-Compliant Auditing Framework:</w:t>
      </w:r>
      <w:r>
        <w:t xml:space="preserve"> </w:t>
      </w:r>
      <w:r>
        <w:t xml:space="preserve">Develop a dedicated audit module aligned with Qatar's National Vision 2030 workforce policies to support local talent integration in sales teams.</w:t>
      </w:r>
    </w:p>
    <w:p>
      <w:pPr>
        <w:numPr>
          <w:ilvl w:val="0"/>
          <w:numId w:val="1004"/>
        </w:numPr>
        <w:pStyle w:val="Compact"/>
      </w:pPr>
      <w:r>
        <w:rPr>
          <w:bCs/>
          <w:b/>
        </w:rPr>
        <w:t xml:space="preserve">Doha-Specific Risk Scoring System:</w:t>
      </w:r>
      <w:r>
        <w:t xml:space="preserve"> </w:t>
      </w:r>
      <w:r>
        <w:t xml:space="preserve">Implement AI-powered tools analyzing Qatar market data (e.g., oil price volatility, event-driven tourism spikes) to forecast sales risks 90 days in advance.</w:t>
      </w:r>
    </w:p>
    <w:p>
      <w:pPr>
        <w:numPr>
          <w:ilvl w:val="0"/>
          <w:numId w:val="1004"/>
        </w:numPr>
        <w:pStyle w:val="Compact"/>
      </w:pPr>
      <w:r>
        <w:rPr>
          <w:bCs/>
          <w:b/>
        </w:rPr>
        <w:t xml:space="preserve">Strategic Sales-Audit Workshops:</w:t>
      </w:r>
      <w:r>
        <w:t xml:space="preserve"> </w:t>
      </w:r>
      <w:r>
        <w:t xml:space="preserve">Co-host quarterly sessions in Doha with local QFC representatives to align sales strategies with regulatory expectations, targeting 15% faster contract finalization.</w:t>
      </w:r>
    </w:p>
    <w:p>
      <w:pPr>
        <w:pStyle w:val="FirstParagraph"/>
      </w:pPr>
      <w:r>
        <w:t xml:space="preserve">These initiatives will position our Auditor as a growth catalyst – not merely a compliance function – directly linking their work to Qatar Doha's economic development goals.</w:t>
      </w:r>
    </w:p>
    <w:bookmarkEnd w:id="25"/>
    <w:bookmarkStart w:id="26" w:name="vii.-conclusion"/>
    <w:p>
      <w:pPr>
        <w:pStyle w:val="Heading2"/>
      </w:pPr>
      <w:r>
        <w:t xml:space="preserve">VII. Conclusion</w:t>
      </w:r>
    </w:p>
    <w:p>
      <w:pPr>
        <w:pStyle w:val="FirstParagraph"/>
      </w:pPr>
      <w:r>
        <w:t xml:space="preserve">This Sales Report unequivocally demonstrates that the Auditor is the cornerstone of sustainable revenue generation in Qatar Doha. Through meticulous financial oversight, cultural intelligence, and strategic partnership with sales leadership, the Auditor has transformed risk into opportunity across 100% of our Doha operations. The Q3 results validate that every audit process implemented has directly contributed to our market position: 47% of new clients in Doha cited "robust financial transparency" as their primary engagement factor.</w:t>
      </w:r>
    </w:p>
    <w:p>
      <w:pPr>
        <w:pStyle w:val="BodyText"/>
      </w:pPr>
      <w:r>
        <w:t xml:space="preserve">As Qatar Doha accelerates toward becoming a global business hub, the Auditor's role will evolve from oversight to strategic revenue enabler. We recommend elevating the Auditor position to a Sales Strategy Advisory Council membership within Qatari operations – ensuring that financial integrity remains synonymous with sales excellence in this critical market. The path forward is clear: In Qatar Doha, where every transaction carries national significance, the Auditor isn't just monitoring sales – they are architecting their success.</w:t>
      </w:r>
    </w:p>
    <w:p>
      <w:pPr>
        <w:pStyle w:val="BodyText"/>
      </w:pPr>
      <w:r>
        <w:rPr>
          <w:iCs/>
          <w:i/>
        </w:rPr>
        <w:t xml:space="preserve">Prepared by: Global Sales Operations &amp; Compliance Division</w:t>
      </w:r>
      <w:r>
        <w:br/>
      </w:r>
      <w:r>
        <w:rPr>
          <w:iCs/>
          <w:i/>
        </w:rPr>
        <w:t xml:space="preserve">Approved by: Regional Director, Qatar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Auditor Performance Analysis</dc:title>
  <dc:creator/>
  <dc:language>en</dc:language>
  <cp:keywords/>
  <dcterms:created xsi:type="dcterms:W3CDTF">2026-07-19T21:35:18Z</dcterms:created>
  <dcterms:modified xsi:type="dcterms:W3CDTF">2026-07-19T21:35:18Z</dcterms:modified>
</cp:coreProperties>
</file>

<file path=docProps/custom.xml><?xml version="1.0" encoding="utf-8"?>
<Properties xmlns="http://schemas.openxmlformats.org/officeDocument/2006/custom-properties" xmlns:vt="http://schemas.openxmlformats.org/officeDocument/2006/docPropsVTypes"/>
</file>