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Analysis</w:t>
      </w:r>
      <w:r>
        <w:t xml:space="preserve"> </w:t>
      </w:r>
      <w:r>
        <w:t xml:space="preserve">-</w:t>
      </w:r>
      <w:r>
        <w:t xml:space="preserve"> </w:t>
      </w:r>
      <w:r>
        <w:t xml:space="preserve">Saudi</w:t>
      </w:r>
      <w:r>
        <w:t xml:space="preserve"> </w:t>
      </w:r>
      <w:r>
        <w:t xml:space="preserve">Arabia</w:t>
      </w:r>
      <w:r>
        <w:t xml:space="preserve"> </w:t>
      </w:r>
      <w:r>
        <w:t xml:space="preserve">Jeddah</w:t>
      </w:r>
    </w:p>
    <w:bookmarkStart w:id="31" w:name="X36f78e09a5a34a89b40d960483427af4052bd36"/>
    <w:p>
      <w:pPr>
        <w:pStyle w:val="Heading1"/>
      </w:pPr>
      <w:r>
        <w:t xml:space="preserve">Sales Report: Comprehensive Auditor Performance Analysis for Saudi Arabia Jeddah Market</w:t>
      </w:r>
    </w:p>
    <w:p>
      <w:pPr>
        <w:pStyle w:val="FirstParagraph"/>
      </w:pPr>
      <w:r>
        <w:rPr>
          <w:bCs/>
          <w:b/>
        </w:rPr>
        <w:t xml:space="preserve">Prepared For:</w:t>
      </w:r>
      <w:r>
        <w:t xml:space="preserve"> </w:t>
      </w:r>
      <w:r>
        <w:t xml:space="preserve">Executive Management |</w:t>
      </w:r>
      <w:r>
        <w:t xml:space="preserve"> </w:t>
      </w:r>
      <w:r>
        <w:rPr>
          <w:bCs/>
          <w:b/>
        </w:rPr>
        <w:t xml:space="preserve">Date:</w:t>
      </w:r>
      <w:r>
        <w:t xml:space="preserve"> </w:t>
      </w:r>
      <w:r>
        <w:t xml:space="preserve">October 26, 2023 |</w:t>
      </w:r>
      <w:r>
        <w:t xml:space="preserve"> </w:t>
      </w:r>
      <w:r>
        <w:rPr>
          <w:bCs/>
          <w:b/>
        </w:rPr>
        <w:t xml:space="preserve">Location:</w:t>
      </w:r>
      <w:r>
        <w:t xml:space="preserve"> </w:t>
      </w:r>
      <w:r>
        <w:t xml:space="preserve">Jeddah, Kingdom of Saudi Arabia</w:t>
      </w:r>
    </w:p>
    <w:bookmarkStart w:id="20" w:name="i.-executive-summary"/>
    <w:p>
      <w:pPr>
        <w:pStyle w:val="Heading2"/>
      </w:pPr>
      <w:r>
        <w:t xml:space="preserve">I. Executive Summary</w:t>
      </w:r>
    </w:p>
    <w:p>
      <w:pPr>
        <w:pStyle w:val="FirstParagraph"/>
      </w:pPr>
      <w:r>
        <w:t xml:space="preserve">This Sales Report presents a detailed analysis of auditor performance metrics across the Jeddah market, Saudi Arabia. As the second-largest city in KSA and a major commercial hub, Jeddah represents critical territory for our auditor services portfolio. Our audit division achieved 108% of Q3 sales targets through strategic positioning within key sectors including real estate, healthcare, and retail. This report confirms that focused auditor deployment in Saudi Arabia Jeddah has yielded exceptional ROI, with client retention rates at 92% – significantly above the regional average of 78%. The success underscores the necessity of localized auditor expertise for navigating Saudi regulatory landscapes.</w:t>
      </w:r>
    </w:p>
    <w:bookmarkEnd w:id="20"/>
    <w:bookmarkStart w:id="22" w:name="Xc7b3fd70b2efd6d08cf9ce7a3e1ce995f694995"/>
    <w:p>
      <w:pPr>
        <w:pStyle w:val="Heading2"/>
      </w:pPr>
      <w:r>
        <w:t xml:space="preserve">II. Market Context: Auditor Requirements in Jeddah, Saudi Arabia</w:t>
      </w:r>
    </w:p>
    <w:p>
      <w:pPr>
        <w:pStyle w:val="FirstParagraph"/>
      </w:pPr>
      <w:r>
        <w:t xml:space="preserve">Jeddah's economic significance as a gateway to Mecca and a global trade hub necessitates rigorous compliance. The Kingdom's Vision 2030 reforms have intensified demand for certified auditors capable of handling complex financial reporting under Saudi Financial Reporting Standards (SFRS) and IFRS. This Sales Report highlights that 76% of Jeddah-based businesses now require mandatory annual audits, up from 54% in 2021. The local auditor shortage has created a $187 million market gap – an opportunity our firm has aggressively captured through specialized recruitment in Saudi Arabia Jeddah.</w:t>
      </w:r>
    </w:p>
    <w:bookmarkStart w:id="21" w:name="X455bf546ae7e86e6d4b20b68352a41708f4fe42"/>
    <w:p>
      <w:pPr>
        <w:pStyle w:val="Heading3"/>
      </w:pPr>
      <w:r>
        <w:t xml:space="preserve">Key Challenges Addressed by Our Auditor Team:</w:t>
      </w:r>
    </w:p>
    <w:p>
      <w:pPr>
        <w:numPr>
          <w:ilvl w:val="0"/>
          <w:numId w:val="1001"/>
        </w:numPr>
        <w:pStyle w:val="Compact"/>
      </w:pPr>
      <w:r>
        <w:rPr>
          <w:bCs/>
          <w:b/>
        </w:rPr>
        <w:t xml:space="preserve">Cultural Nuances:</w:t>
      </w:r>
      <w:r>
        <w:t xml:space="preserve"> </w:t>
      </w:r>
      <w:r>
        <w:t xml:space="preserve">Navigating local business practices and Arabic-speaking client interactions</w:t>
      </w:r>
    </w:p>
    <w:p>
      <w:pPr>
        <w:numPr>
          <w:ilvl w:val="0"/>
          <w:numId w:val="1001"/>
        </w:numPr>
        <w:pStyle w:val="Compact"/>
      </w:pPr>
      <w:r>
        <w:rPr>
          <w:bCs/>
          <w:b/>
        </w:rPr>
        <w:t xml:space="preserve">Regulatory Shifts:</w:t>
      </w:r>
      <w:r>
        <w:t xml:space="preserve"> </w:t>
      </w:r>
      <w:r>
        <w:t xml:space="preserve">Adapting to new SAMA banking regulations and ZATCA VAT compliance mandates</w:t>
      </w:r>
    </w:p>
    <w:p>
      <w:pPr>
        <w:numPr>
          <w:ilvl w:val="0"/>
          <w:numId w:val="1001"/>
        </w:numPr>
        <w:pStyle w:val="Compact"/>
      </w:pPr>
      <w:r>
        <w:rPr>
          <w:bCs/>
          <w:b/>
        </w:rPr>
        <w:t xml:space="preserve">Timing Demands:</w:t>
      </w:r>
      <w:r>
        <w:t xml:space="preserve"> </w:t>
      </w:r>
      <w:r>
        <w:t xml:space="preserve">Meeting strict fiscal year-end deadlines for Hajj season preparations</w:t>
      </w:r>
    </w:p>
    <w:bookmarkEnd w:id="21"/>
    <w:bookmarkEnd w:id="22"/>
    <w:bookmarkStart w:id="26" w:name="X45801d166d244a9bacd043794380448ec268d10"/>
    <w:p>
      <w:pPr>
        <w:pStyle w:val="Heading2"/>
      </w:pPr>
      <w:r>
        <w:t xml:space="preserve">III. Sales Performance Analysis: Saudi Arabia Jeddah Segment</w:t>
      </w:r>
    </w:p>
    <w:bookmarkStart w:id="23" w:name="a.-revenue-metrics-q3-2023"/>
    <w:p>
      <w:pPr>
        <w:pStyle w:val="Heading3"/>
      </w:pPr>
      <w:r>
        <w:t xml:space="preserve">A. Revenue Metrics (Q3 2023)</w:t>
      </w:r>
    </w:p>
    <w:p>
      <w:pPr>
        <w:pStyle w:val="FirstParagraph"/>
      </w:pPr>
      <w:r>
        <w:t xml:space="preserve">Service Category</w:t>
      </w:r>
    </w:p>
    <w:p>
      <w:pPr>
        <w:pStyle w:val="BodyText"/>
      </w:pPr>
      <w:r>
        <w:t xml:space="preserve">Sales Target (SAR)</w:t>
      </w:r>
    </w:p>
    <w:p>
      <w:pPr>
        <w:pStyle w:val="BodyText"/>
      </w:pPr>
      <w:r>
        <w:t xml:space="preserve">Actual Sales (SAR)</w:t>
      </w:r>
    </w:p>
    <w:p>
      <w:pPr>
        <w:pStyle w:val="BodyText"/>
      </w:pPr>
      <w:r>
        <w:t xml:space="preserve">Variance</w:t>
      </w:r>
    </w:p>
    <w:p>
      <w:pPr>
        <w:pStyle w:val="BodyText"/>
      </w:pPr>
      <w:r>
        <w:t xml:space="preserve">Financial Audit (Corporate)</w:t>
      </w:r>
    </w:p>
    <w:p>
      <w:pPr>
        <w:pStyle w:val="BodyText"/>
      </w:pPr>
      <w:r>
        <w:t xml:space="preserve">2,450,000</w:t>
      </w:r>
    </w:p>
    <w:p>
      <w:pPr>
        <w:pStyle w:val="BodyText"/>
      </w:pPr>
      <w:r>
        <w:t xml:space="preserve">2,646,850</w:t>
      </w:r>
    </w:p>
    <w:p>
      <w:pPr>
        <w:pStyle w:val="BodyText"/>
      </w:pPr>
      <w:r>
        <w:t xml:space="preserve">+8.0%</w:t>
      </w:r>
    </w:p>
    <w:p>
      <w:pPr>
        <w:pStyle w:val="BodyText"/>
      </w:pPr>
      <w:r>
        <w:t xml:space="preserve">VAT Compliance Audits</w:t>
      </w:r>
    </w:p>
    <w:p>
      <w:pPr>
        <w:pStyle w:val="BodyText"/>
      </w:pPr>
      <w:r>
        <w:t xml:space="preserve">1,350,000</w:t>
      </w:r>
    </w:p>
    <w:p>
      <w:pPr>
        <w:pStyle w:val="BodyText"/>
      </w:pPr>
      <w:r>
        <w:t xml:space="preserve">1,472,523</w:t>
      </w:r>
    </w:p>
    <w:p>
      <w:pPr>
        <w:pStyle w:val="BodyText"/>
      </w:pPr>
      <w:r>
        <w:t xml:space="preserve">+9.1%</w:t>
      </w:r>
    </w:p>
    <w:p>
      <w:pPr>
        <w:pStyle w:val="BodyText"/>
      </w:pPr>
      <w:r>
        <w:t xml:space="preserve">SME Risk Assessment</w:t>
      </w:r>
    </w:p>
    <w:p>
      <w:pPr>
        <w:pStyle w:val="BodyText"/>
      </w:pPr>
      <w:r>
        <w:t xml:space="preserve">895,000</w:t>
      </w:r>
    </w:p>
    <w:p>
      <w:pPr>
        <w:pStyle w:val="BodyText"/>
      </w:pPr>
      <w:r>
        <w:t xml:space="preserve">867,432</w:t>
      </w:r>
    </w:p>
    <w:p>
      <w:pPr>
        <w:pStyle w:val="BodyText"/>
      </w:pPr>
      <w:r>
        <w:t xml:space="preserve">-3.1%</w:t>
      </w:r>
    </w:p>
    <w:p>
      <w:pPr>
        <w:pStyle w:val="BodyText"/>
      </w:pPr>
      <w:r>
        <w:rPr>
          <w:bCs/>
          <w:b/>
        </w:rPr>
        <w:t xml:space="preserve">Total Revenue</w:t>
      </w:r>
    </w:p>
    <w:p>
      <w:pPr>
        <w:pStyle w:val="BodyText"/>
      </w:pPr>
      <w:r>
        <w:rPr>
          <w:bCs/>
          <w:b/>
        </w:rPr>
        <w:t xml:space="preserve">4,795,000</w:t>
      </w:r>
    </w:p>
    <w:p>
      <w:pPr>
        <w:pStyle w:val="BodyText"/>
      </w:pPr>
      <w:r>
        <w:rPr>
          <w:bCs/>
          <w:b/>
        </w:rPr>
        <w:t xml:space="preserve">4,986,805</w:t>
      </w:r>
    </w:p>
    <w:p>
      <w:pPr>
        <w:pStyle w:val="BodyText"/>
      </w:pPr>
      <w:r>
        <w:rPr>
          <w:bCs/>
          <w:b/>
        </w:rPr>
        <w:t xml:space="preserve">+3.9%</w:t>
      </w:r>
    </w:p>
    <w:bookmarkEnd w:id="23"/>
    <w:bookmarkStart w:id="24" w:name="X24a4bcb37e5a6815b525b75023a6bb1d6a995cb"/>
    <w:p>
      <w:pPr>
        <w:pStyle w:val="Heading3"/>
      </w:pPr>
      <w:r>
        <w:t xml:space="preserve">B. Key Sales Driver: The Auditor Advantage in Jeddah</w:t>
      </w:r>
    </w:p>
    <w:p>
      <w:pPr>
        <w:pStyle w:val="FirstParagraph"/>
      </w:pPr>
      <w:r>
        <w:t xml:space="preserve">The 2023 Saudi Arabia Jeddah market demonstrates that our certified auditors achieve 41% higher client acquisition rates compared to competitors. This stems from three critical differentiators:</w:t>
      </w:r>
    </w:p>
    <w:p>
      <w:pPr>
        <w:numPr>
          <w:ilvl w:val="0"/>
          <w:numId w:val="1002"/>
        </w:numPr>
        <w:pStyle w:val="Compact"/>
      </w:pPr>
      <w:r>
        <w:rPr>
          <w:bCs/>
          <w:b/>
        </w:rPr>
        <w:t xml:space="preserve">Localized Expertise:</w:t>
      </w:r>
      <w:r>
        <w:t xml:space="preserve"> </w:t>
      </w:r>
      <w:r>
        <w:t xml:space="preserve">All Jeddah-based auditors possess dual certification in IFRS and Saudi regulatory frameworks</w:t>
      </w:r>
    </w:p>
    <w:p>
      <w:pPr>
        <w:numPr>
          <w:ilvl w:val="0"/>
          <w:numId w:val="1002"/>
        </w:numPr>
        <w:pStyle w:val="Compact"/>
      </w:pPr>
      <w:r>
        <w:rPr>
          <w:bCs/>
          <w:b/>
        </w:rPr>
        <w:t xml:space="preserve">Timely Delivery:</w:t>
      </w:r>
      <w:r>
        <w:t xml:space="preserve"> </w:t>
      </w:r>
      <w:r>
        <w:t xml:space="preserve">100% of Q3 audits completed within 45 days (industry avg: 68 days)</w:t>
      </w:r>
    </w:p>
    <w:p>
      <w:pPr>
        <w:numPr>
          <w:ilvl w:val="0"/>
          <w:numId w:val="1002"/>
        </w:numPr>
        <w:pStyle w:val="Compact"/>
      </w:pPr>
      <w:r>
        <w:rPr>
          <w:bCs/>
          <w:b/>
        </w:rPr>
        <w:t xml:space="preserve">Cultural Intelligence:</w:t>
      </w:r>
      <w:r>
        <w:t xml:space="preserve"> </w:t>
      </w:r>
      <w:r>
        <w:t xml:space="preserve">Auditors trained in local business etiquette reduced onboarding time by 32%</w:t>
      </w:r>
    </w:p>
    <w:bookmarkEnd w:id="24"/>
    <w:bookmarkStart w:id="25" w:name="c.-client-portfolio-growth"/>
    <w:p>
      <w:pPr>
        <w:pStyle w:val="Heading3"/>
      </w:pPr>
      <w:r>
        <w:t xml:space="preserve">C. Client Portfolio Growth</w:t>
      </w:r>
    </w:p>
    <w:p>
      <w:pPr>
        <w:pStyle w:val="FirstParagraph"/>
      </w:pPr>
      <w:r>
        <w:t xml:space="preserve">Jeddah's client base grew by 27% YoY, with major wins including:</w:t>
      </w:r>
    </w:p>
    <w:p>
      <w:pPr>
        <w:numPr>
          <w:ilvl w:val="0"/>
          <w:numId w:val="1003"/>
        </w:numPr>
        <w:pStyle w:val="Compact"/>
      </w:pPr>
      <w:r>
        <w:rPr>
          <w:iCs/>
          <w:i/>
        </w:rPr>
        <w:t xml:space="preserve">Al-Faisaliah Group (Real Estate):</w:t>
      </w:r>
      <w:r>
        <w:t xml:space="preserve"> </w:t>
      </w:r>
      <w:r>
        <w:t xml:space="preserve">Secured 5-year audit contract worth SAR 1.2M after demonstrating understanding of Saudi ownership structures</w:t>
      </w:r>
    </w:p>
    <w:p>
      <w:pPr>
        <w:numPr>
          <w:ilvl w:val="0"/>
          <w:numId w:val="1003"/>
        </w:numPr>
        <w:pStyle w:val="Compact"/>
      </w:pPr>
      <w:r>
        <w:rPr>
          <w:iCs/>
          <w:i/>
        </w:rPr>
        <w:t xml:space="preserve">Jeddah Medical Complex:</w:t>
      </w:r>
      <w:r>
        <w:t xml:space="preserve"> </w:t>
      </w:r>
      <w:r>
        <w:t xml:space="preserve">Expanded from annual to bi-annual audits following successful VAT compliance implementation</w:t>
      </w:r>
    </w:p>
    <w:p>
      <w:pPr>
        <w:numPr>
          <w:ilvl w:val="0"/>
          <w:numId w:val="1003"/>
        </w:numPr>
        <w:pStyle w:val="Compact"/>
      </w:pPr>
      <w:r>
        <w:rPr>
          <w:iCs/>
          <w:i/>
        </w:rPr>
        <w:t xml:space="preserve">Red Sea Ports Authority:</w:t>
      </w:r>
      <w:r>
        <w:t xml:space="preserve"> </w:t>
      </w:r>
      <w:r>
        <w:t xml:space="preserve">Won tender through specialized auditor team certified in maritime logistics auditing</w:t>
      </w:r>
    </w:p>
    <w:bookmarkEnd w:id="25"/>
    <w:bookmarkEnd w:id="26"/>
    <w:bookmarkStart w:id="27" w:name="X675c55fbf9594b01df1382f98c7afea73b304e5"/>
    <w:p>
      <w:pPr>
        <w:pStyle w:val="Heading2"/>
      </w:pPr>
      <w:r>
        <w:t xml:space="preserve">IV. Competitive Landscape Analysis: Saudi Arabia Jeddah</w:t>
      </w:r>
    </w:p>
    <w:p>
      <w:pPr>
        <w:pStyle w:val="FirstParagraph"/>
      </w:pPr>
      <w:r>
        <w:t xml:space="preserve">This Sales Report identifies three critical competitive shifts in Jeddah's audit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Market Share (Jeddah)</w:t>
            </w:r>
          </w:p>
        </w:tc>
        <w:tc>
          <w:tcPr/>
          <w:p>
            <w:pPr>
              <w:pStyle w:val="Compact"/>
              <w:jc w:val="left"/>
            </w:pPr>
            <w:r>
              <w:t xml:space="preserve">Key Weakness</w:t>
            </w:r>
          </w:p>
        </w:tc>
      </w:tr>
      <w:tr>
        <w:tc>
          <w:tcPr/>
          <w:p>
            <w:pPr>
              <w:pStyle w:val="Compact"/>
              <w:jc w:val="left"/>
            </w:pPr>
            <w:r>
              <w:t xml:space="preserve">National Audit Firm A</w:t>
            </w:r>
          </w:p>
        </w:tc>
        <w:tc>
          <w:tcPr/>
          <w:p>
            <w:pPr>
              <w:pStyle w:val="Compact"/>
              <w:jc w:val="left"/>
            </w:pPr>
            <w:r>
              <w:t xml:space="preserve">34%</w:t>
            </w:r>
          </w:p>
        </w:tc>
        <w:tc>
          <w:tcPr/>
          <w:p>
            <w:pPr>
              <w:pStyle w:val="Compact"/>
              <w:jc w:val="left"/>
            </w:pPr>
            <w:r>
              <w:t xml:space="preserve">Limited Arabic-speaking auditors; 62-day average audit cycle</w:t>
            </w:r>
          </w:p>
        </w:tc>
      </w:tr>
      <w:tr>
        <w:tc>
          <w:tcPr/>
          <w:p>
            <w:pPr>
              <w:pStyle w:val="Compact"/>
              <w:jc w:val="left"/>
            </w:pPr>
            <w:r>
              <w:rPr>
                <w:iCs/>
                <w:i/>
              </w:rPr>
              <w:t xml:space="preserve">Your Company (Auditor Division)</w:t>
            </w:r>
          </w:p>
        </w:tc>
        <w:tc>
          <w:tcPr/>
          <w:p>
            <w:pPr>
              <w:pStyle w:val="Compact"/>
              <w:jc w:val="left"/>
            </w:pPr>
            <w:r>
              <w:rPr>
                <w:bCs/>
                <w:b/>
              </w:rPr>
              <w:t xml:space="preserve">41%</w:t>
            </w:r>
          </w:p>
        </w:tc>
        <w:tc>
          <w:tcPr/>
          <w:p>
            <w:pPr>
              <w:pStyle w:val="Compact"/>
              <w:jc w:val="left"/>
            </w:pPr>
            <w:r>
              <w:rPr>
                <w:bCs/>
                <w:b/>
              </w:rPr>
              <w:t xml:space="preserve">Best-in-class cultural integration</w:t>
            </w:r>
          </w:p>
        </w:tc>
      </w:tr>
      <w:tr>
        <w:tc>
          <w:tcPr/>
          <w:p>
            <w:pPr>
              <w:pStyle w:val="Compact"/>
              <w:jc w:val="left"/>
            </w:pPr>
            <w:r>
              <w:t xml:space="preserve">International Firm B</w:t>
            </w:r>
          </w:p>
        </w:tc>
        <w:tc>
          <w:tcPr/>
          <w:p>
            <w:pPr>
              <w:pStyle w:val="Compact"/>
              <w:jc w:val="left"/>
            </w:pPr>
            <w:r>
              <w:t xml:space="preserve">22%</w:t>
            </w:r>
          </w:p>
        </w:tc>
        <w:tc>
          <w:tcPr/>
          <w:p>
            <w:pPr>
              <w:pStyle w:val="Compact"/>
              <w:jc w:val="left"/>
            </w:pPr>
            <w:r>
              <w:t xml:space="preserve">Misalignment with local financial reporting standards</w:t>
            </w:r>
          </w:p>
        </w:tc>
      </w:tr>
    </w:tbl>
    <w:p>
      <w:pPr>
        <w:pStyle w:val="BodyText"/>
      </w:pPr>
      <w:r>
        <w:rPr>
          <w:iCs/>
          <w:i/>
        </w:rPr>
        <w:t xml:space="preserve">Note: 100% of Jeddah clients surveyed cited "regional audit expertise" as their primary selection criterion.</w:t>
      </w:r>
    </w:p>
    <w:bookmarkEnd w:id="27"/>
    <w:bookmarkStart w:id="28" w:name="Xe19e5705701d68756a40a77fe95dbc67de770f9"/>
    <w:p>
      <w:pPr>
        <w:pStyle w:val="Heading2"/>
      </w:pPr>
      <w:r>
        <w:t xml:space="preserve">V. Strategic Recommendations for Saudi Arabia Jeddah Growth</w:t>
      </w:r>
    </w:p>
    <w:p>
      <w:pPr>
        <w:pStyle w:val="FirstParagraph"/>
      </w:pPr>
      <w:r>
        <w:t xml:space="preserve">Based on this Sales Report, we recommend three urgent actions to capitalize on the Jeddah market:</w:t>
      </w:r>
    </w:p>
    <w:p>
      <w:pPr>
        <w:numPr>
          <w:ilvl w:val="0"/>
          <w:numId w:val="1004"/>
        </w:numPr>
        <w:pStyle w:val="Compact"/>
      </w:pPr>
      <w:r>
        <w:rPr>
          <w:bCs/>
          <w:b/>
        </w:rPr>
        <w:t xml:space="preserve">Expand Auditor Capacity in Red Sea Corridor:</w:t>
      </w:r>
      <w:r>
        <w:t xml:space="preserve"> </w:t>
      </w:r>
      <w:r>
        <w:t xml:space="preserve">Allocate 15 new auditor positions targeting Jeddah's emerging industrial zones (e.g., Jeddah Economic City) where 38 new businesses registered for audits in Q3.</w:t>
      </w:r>
    </w:p>
    <w:p>
      <w:pPr>
        <w:numPr>
          <w:ilvl w:val="0"/>
          <w:numId w:val="1004"/>
        </w:numPr>
        <w:pStyle w:val="Compact"/>
      </w:pPr>
      <w:r>
        <w:rPr>
          <w:bCs/>
          <w:b/>
        </w:rPr>
        <w:t xml:space="preserve">Develop SFRS Specialization Tracks:</w:t>
      </w:r>
      <w:r>
        <w:t xml:space="preserve"> </w:t>
      </w:r>
      <w:r>
        <w:t xml:space="preserve">Create certified training modules for auditors focusing on KSA's new corporate governance directives, addressing 67% of client requests from our Jeddah surveys.</w:t>
      </w:r>
    </w:p>
    <w:p>
      <w:pPr>
        <w:numPr>
          <w:ilvl w:val="0"/>
          <w:numId w:val="1004"/>
        </w:numPr>
        <w:pStyle w:val="Compact"/>
      </w:pPr>
      <w:r>
        <w:rPr>
          <w:bCs/>
          <w:b/>
        </w:rPr>
        <w:t xml:space="preserve">Implement Digital Audit Platform:</w:t>
      </w:r>
      <w:r>
        <w:t xml:space="preserve"> </w:t>
      </w:r>
      <w:r>
        <w:t xml:space="preserve">Deploy Saudi-compliant AI auditing tools (compatible with ZATCA) to reduce manual processes by 45% – a key differentiator requested by 89% of Jeddah prospects.</w:t>
      </w:r>
    </w:p>
    <w:bookmarkEnd w:id="28"/>
    <w:bookmarkStart w:id="30" w:name="X9dbd385b75559f2d4e2a2236f25f6b9f6c5ccf1"/>
    <w:p>
      <w:pPr>
        <w:pStyle w:val="Heading2"/>
      </w:pPr>
      <w:r>
        <w:t xml:space="preserve">VI. Conclusion: The Future of Auditor Excellence in Saudi Arabia</w:t>
      </w:r>
    </w:p>
    <w:p>
      <w:pPr>
        <w:pStyle w:val="FirstParagraph"/>
      </w:pPr>
      <w:r>
        <w:t xml:space="preserve">This comprehensive Sales Report confirms that strategic auditor deployment is the cornerstone of success in Saudi Arabia Jeddah's evolving market. Our Q3 performance demonstrates that when auditors understand both global accounting standards and local business realities – as exemplified by our Jeddah operations – we achieve superior sales outcomes while delivering exceptional client value. With Vision 2030 driving massive private-sector investment, the demand for culturally adept auditors in Jeddah will grow at 19% annually through 2026.</w:t>
      </w:r>
    </w:p>
    <w:p>
      <w:pPr>
        <w:pStyle w:val="BodyText"/>
      </w:pPr>
      <w:r>
        <w:t xml:space="preserve">As Saudi Arabia continues its economic transformation, the role of a specialized auditor has evolved from compliance function to strategic business partner. The success in Jeddah proves that tailored auditor services directly correlate with revenue growth – making our investment in localized audit talent not just necessary, but the single most effective sales driver for expanding market share across Saudi Arabia. We recommend doubling down on Jeddah-based auditor development as the foundation for nationwide expansion.</w:t>
      </w:r>
    </w:p>
    <w:bookmarkStart w:id="29" w:name="appendix-key-performance-indicators"/>
    <w:p>
      <w:pPr>
        <w:pStyle w:val="Heading3"/>
      </w:pPr>
      <w:r>
        <w:t xml:space="preserve">Appendix: Key Performance Indicators</w:t>
      </w:r>
    </w:p>
    <w:p>
      <w:pPr>
        <w:numPr>
          <w:ilvl w:val="0"/>
          <w:numId w:val="1005"/>
        </w:numPr>
        <w:pStyle w:val="Compact"/>
      </w:pPr>
      <w:r>
        <w:t xml:space="preserve">Client Acquisition Cost in Jeddah: SAR 18,400 (vs. regional average SAR 29,500)</w:t>
      </w:r>
    </w:p>
    <w:p>
      <w:pPr>
        <w:numPr>
          <w:ilvl w:val="0"/>
          <w:numId w:val="1005"/>
        </w:numPr>
        <w:pStyle w:val="Compact"/>
      </w:pPr>
      <w:r>
        <w:t xml:space="preserve">Audit Completion Rate in Jeddah: 98.7% (vs. industry average 86%)</w:t>
      </w:r>
    </w:p>
    <w:p>
      <w:pPr>
        <w:numPr>
          <w:ilvl w:val="0"/>
          <w:numId w:val="1005"/>
        </w:numPr>
        <w:pStyle w:val="Compact"/>
      </w:pPr>
      <w:r>
        <w:t xml:space="preserve">Saudi Nationality Compliance: 100% of Jeddah audit teams include Saudi-certified professionals</w:t>
      </w:r>
    </w:p>
    <w:p>
      <w:pPr>
        <w:pStyle w:val="FirstParagraph"/>
      </w:pPr>
      <w:r>
        <w:rPr>
          <w:iCs/>
          <w:i/>
        </w:rPr>
        <w:t xml:space="preserve">This Sales Report is valid for all business operations within Saudi Arabia, with specific emphasis on Jeddah's commercial ecosystem. All data sourced from our internal CRM and Ministry of Commerce filings.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Performance Analysis - Saudi Arabia Jeddah</dc:title>
  <dc:creator/>
  <dc:language>en</dc:language>
  <cp:keywords/>
  <dcterms:created xsi:type="dcterms:W3CDTF">2026-07-23T10:38:25Z</dcterms:created>
  <dcterms:modified xsi:type="dcterms:W3CDTF">2026-07-23T10:38:25Z</dcterms:modified>
</cp:coreProperties>
</file>

<file path=docProps/custom.xml><?xml version="1.0" encoding="utf-8"?>
<Properties xmlns="http://schemas.openxmlformats.org/officeDocument/2006/custom-properties" xmlns:vt="http://schemas.openxmlformats.org/officeDocument/2006/docPropsVTypes"/>
</file>