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e1418f61885c1cbd3653b430090b7dd86a48ebc"/>
    <w:p>
      <w:pPr>
        <w:pStyle w:val="Heading1"/>
      </w:pPr>
      <w:r>
        <w:t xml:space="preserve">Q3 2024 Sales Report: Auditor Services Market Performance &amp; Strategic Outlook in Senegal Dakar</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Global Audit Solutions Executive Leadership |</w:t>
      </w:r>
      <w:r>
        <w:t xml:space="preserve"> </w:t>
      </w:r>
      <w:r>
        <w:rPr>
          <w:bCs/>
          <w:b/>
        </w:rPr>
        <w:t xml:space="preserve">Region:</w:t>
      </w:r>
      <w:r>
        <w:t xml:space="preserve"> </w:t>
      </w:r>
      <w:r>
        <w:t xml:space="preserve">Senegal Dakar</w:t>
      </w:r>
    </w:p>
    <w:bookmarkStart w:id="20" w:name="i.-executive-summary"/>
    <w:p>
      <w:pPr>
        <w:pStyle w:val="Heading2"/>
      </w:pPr>
      <w:r>
        <w:t xml:space="preserve">I. Executive Summary</w:t>
      </w:r>
    </w:p>
    <w:p>
      <w:pPr>
        <w:pStyle w:val="FirstParagraph"/>
      </w:pPr>
      <w:r>
        <w:t xml:space="preserve">This Sales Report details the performance of our Auditor services portfolio in the critical Senegal Dakar market during Q3 2024. The report confirms a robust 18% year-over-year growth in new client acquisitions and a 14% increase in retained engagement revenue, solidifying Dakar as our fastest-growing regional hub within West Africa. These results directly reflect the escalating demand for transparent financial oversight among Senegalese businesses, particularly within Dakar's dynamic economic corridor. The success underscores the strategic importance of our dedicated Auditor team stationed in Senegal Dakar and validates our localized market approach.</w:t>
      </w:r>
    </w:p>
    <w:bookmarkEnd w:id="20"/>
    <w:bookmarkStart w:id="21" w:name="X6f2fb3ec66bedb31aa7fb8d6d9a0805b5769c06"/>
    <w:p>
      <w:pPr>
        <w:pStyle w:val="Heading2"/>
      </w:pPr>
      <w:r>
        <w:t xml:space="preserve">II. Key Performance Indicators (Q3 2024 vs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New Auditor Service Contracts Signed (Dakar)</w:t>
            </w:r>
          </w:p>
        </w:tc>
        <w:tc>
          <w:tcPr/>
          <w:p>
            <w:pPr>
              <w:pStyle w:val="Compact"/>
              <w:jc w:val="left"/>
            </w:pPr>
            <w:r>
              <w:t xml:space="preserve">47</w:t>
            </w:r>
          </w:p>
        </w:tc>
        <w:tc>
          <w:tcPr/>
          <w:p>
            <w:pPr>
              <w:pStyle w:val="Compact"/>
              <w:jc w:val="left"/>
            </w:pPr>
            <w:r>
              <w:t xml:space="preserve">39</w:t>
            </w:r>
          </w:p>
        </w:tc>
        <w:tc>
          <w:tcPr/>
          <w:p>
            <w:pPr>
              <w:pStyle w:val="Compact"/>
              <w:jc w:val="left"/>
            </w:pPr>
            <w:r>
              <w:t xml:space="preserve">+20.5%</w:t>
            </w:r>
          </w:p>
        </w:tc>
      </w:tr>
      <w:tr>
        <w:tc>
          <w:tcPr/>
          <w:p>
            <w:pPr>
              <w:pStyle w:val="Compact"/>
              <w:jc w:val="left"/>
            </w:pPr>
            <w:r>
              <w:t xml:space="preserve">Total Revenue Generated (Auditor Services)</w:t>
            </w:r>
          </w:p>
        </w:tc>
        <w:tc>
          <w:tcPr/>
          <w:p>
            <w:pPr>
              <w:pStyle w:val="Compact"/>
              <w:jc w:val="left"/>
            </w:pPr>
            <w:r>
              <w:t xml:space="preserve">XOF 128.6M</w:t>
            </w:r>
          </w:p>
        </w:tc>
        <w:tc>
          <w:tcPr/>
          <w:p>
            <w:pPr>
              <w:pStyle w:val="Compact"/>
              <w:jc w:val="left"/>
            </w:pPr>
            <w:r>
              <w:t xml:space="preserve">XOF 107.4M</w:t>
            </w:r>
          </w:p>
        </w:tc>
        <w:tc>
          <w:tcPr/>
          <w:p>
            <w:pPr>
              <w:pStyle w:val="Compact"/>
              <w:jc w:val="left"/>
            </w:pPr>
            <w:r>
              <w:t xml:space="preserve">+19.7%</w:t>
            </w:r>
          </w:p>
        </w:tc>
      </w:tr>
      <w:tr>
        <w:tc>
          <w:tcPr/>
          <w:p>
            <w:pPr>
              <w:pStyle w:val="Compact"/>
              <w:jc w:val="left"/>
            </w:pPr>
            <w:r>
              <w:t xml:space="preserve">Client Retention Rate (Existing Auditor Engagements)</w:t>
            </w:r>
          </w:p>
        </w:tc>
        <w:tc>
          <w:tcPr/>
          <w:p>
            <w:pPr>
              <w:pStyle w:val="Compact"/>
              <w:jc w:val="left"/>
            </w:pPr>
            <w:r>
              <w:t xml:space="preserve">89%</w:t>
            </w:r>
          </w:p>
        </w:tc>
        <w:tc>
          <w:tcPr/>
          <w:p>
            <w:pPr>
              <w:pStyle w:val="Compact"/>
              <w:jc w:val="left"/>
            </w:pPr>
            <w:r>
              <w:t xml:space="preserve">83%</w:t>
            </w:r>
          </w:p>
        </w:tc>
        <w:tc>
          <w:tcPr/>
          <w:p>
            <w:pPr>
              <w:pStyle w:val="Compact"/>
              <w:jc w:val="left"/>
            </w:pPr>
            <w:r>
              <w:t xml:space="preserve">+6 pts</w:t>
            </w:r>
          </w:p>
        </w:tc>
      </w:tr>
      <w:tr>
        <w:tc>
          <w:tcPr/>
          <w:p>
            <w:pPr>
              <w:pStyle w:val="Compact"/>
              <w:jc w:val="left"/>
            </w:pPr>
            <w:r>
              <w:t xml:space="preserve">New SME Clients Acquired in Dakar</w:t>
            </w:r>
          </w:p>
        </w:tc>
        <w:tc>
          <w:tcPr/>
          <w:p>
            <w:pPr>
              <w:pStyle w:val="Compact"/>
              <w:jc w:val="left"/>
            </w:pPr>
            <w:r>
              <w:t xml:space="preserve">28</w:t>
            </w:r>
          </w:p>
        </w:tc>
        <w:tc>
          <w:tcPr/>
          <w:p>
            <w:pPr>
              <w:pStyle w:val="Compact"/>
              <w:jc w:val="left"/>
            </w:pPr>
            <w:r>
              <w:t xml:space="preserve">19</w:t>
            </w:r>
          </w:p>
        </w:tc>
        <w:tc>
          <w:tcPr/>
          <w:p>
            <w:pPr>
              <w:pStyle w:val="Compact"/>
              <w:jc w:val="left"/>
            </w:pPr>
            <w:r>
              <w:t xml:space="preserve">+47.4%</w:t>
            </w:r>
          </w:p>
        </w:tc>
      </w:tr>
    </w:tbl>
    <w:bookmarkEnd w:id="21"/>
    <w:bookmarkStart w:id="22" w:name="X13a277406b68c01f337a968ca35fed6fb71a2c9"/>
    <w:p>
      <w:pPr>
        <w:pStyle w:val="Heading2"/>
      </w:pPr>
      <w:r>
        <w:t xml:space="preserve">III. Deep Dive: Senegal Dakar Market Analysis</w:t>
      </w:r>
    </w:p>
    <w:p>
      <w:pPr>
        <w:pStyle w:val="FirstParagraph"/>
      </w:pPr>
      <w:r>
        <w:t xml:space="preserve">The exceptional performance in Senegal Dakar is not accidental but the result of targeted market intelligence and cultural adaptation. Our Sales Report highlights that 68% of new clients in Dakar were acquired through referrals from established local businesses, demonstrating the powerful word-of-mouth reputation our Auditor services have built. This trust was earned by our team's deep understanding of Senegalese financial regulations (including ANR compliance requirements and tax codes administered by the Ministry of Finance) and their ability to deliver culturally resonant communication. The Dakar business community specifically values the Auditor's ability to navigate complexities around trade with EU partners through the Economic Partnership Agreement (EPA), a critical factor for export-oriented SMEs in our target market.</w:t>
      </w:r>
    </w:p>
    <w:p>
      <w:pPr>
        <w:pStyle w:val="BodyText"/>
      </w:pPr>
      <w:r>
        <w:t xml:space="preserve">Furthermore, the growth trajectory directly correlates with Senegal's national economic priorities. With Dakar serving as the political and commercial nucleus of Senegal, initiatives like "Senegal 2035" prioritizing business formalization and transparency have created a perfect storm for demand. Our Auditor services are increasingly seen not just as a compliance necessity, but as a strategic investment by Senegalese entrepreneurs to access international financing – particularly from institutions like the AfDB and World Bank, which often require stringent audit trails.</w:t>
      </w:r>
    </w:p>
    <w:bookmarkEnd w:id="22"/>
    <w:bookmarkStart w:id="23" w:name="X5a9e269e9248e72dc87071365031cdd1bb0a767"/>
    <w:p>
      <w:pPr>
        <w:pStyle w:val="Heading2"/>
      </w:pPr>
      <w:r>
        <w:t xml:space="preserve">IV. Challenges &amp; Opportunities in the Dakar Market</w:t>
      </w:r>
    </w:p>
    <w:p>
      <w:pPr>
        <w:pStyle w:val="FirstParagraph"/>
      </w:pPr>
      <w:r>
        <w:t xml:space="preserve">The Sales Report identifies two key challenges requiring focused attention for sustained growth. First, the rising cost of compliance documentation for smaller businesses remains a barrier to entry for some potential Auditor clients in Senegal Dakar. Second, intense competition from local audit firms offering lower-cost but less comprehensive services necessitates continuous demonstration of value beyond mere regulatory adherence.</w:t>
      </w:r>
    </w:p>
    <w:p>
      <w:pPr>
        <w:pStyle w:val="BodyText"/>
      </w:pPr>
      <w:r>
        <w:t xml:space="preserve">Conversely, significant opportunities exist. The expansion of the Dakar Stock Exchange (DSX) and growing interest in ESG (Environmental, Social, Governance) reporting present untapped potential for specialized Auditor services. Our Sales Report recommends developing tailored ESG audit packages specifically designed for Senegalese green energy projects and agricultural exporters – sectors showing strong growth in the Senegal Dakar region. Additionally, partnerships with the Chamber of Commerce of Dakar and local universities (like Cheikh Anta Diop University) to offer joint training on financial transparency are identified as high-impact strategies to deepen market penetration.</w:t>
      </w:r>
    </w:p>
    <w:bookmarkEnd w:id="23"/>
    <w:bookmarkStart w:id="24" w:name="Xfaafd0e51dd81bd9501c107314015037f83aa2f"/>
    <w:p>
      <w:pPr>
        <w:pStyle w:val="Heading2"/>
      </w:pPr>
      <w:r>
        <w:t xml:space="preserve">V. Strategic Recommendations for Future Auditor Service Growth in Senegal Dakar</w:t>
      </w:r>
    </w:p>
    <w:p>
      <w:pPr>
        <w:pStyle w:val="FirstParagraph"/>
      </w:pPr>
      <w:r>
        <w:t xml:space="preserve">Based on this comprehensive Sales Report, the following actions are recommended to capitalize on the Dakar momentum:</w:t>
      </w:r>
    </w:p>
    <w:p>
      <w:pPr>
        <w:numPr>
          <w:ilvl w:val="0"/>
          <w:numId w:val="1001"/>
        </w:numPr>
        <w:pStyle w:val="Compact"/>
      </w:pPr>
      <w:r>
        <w:rPr>
          <w:bCs/>
          <w:b/>
        </w:rPr>
        <w:t xml:space="preserve">Invest in Local Talent Development:</w:t>
      </w:r>
      <w:r>
        <w:t xml:space="preserve"> </w:t>
      </w:r>
      <w:r>
        <w:t xml:space="preserve">Double our recruitment of Senegalese-certified Auditors within 18 months. This directly addresses market preference for locally-rooted expertise and enhances cultural fluency. The Sales Report indicates that clients rated engagements led by Dakar-based Auditors 22% higher on communication clarity.</w:t>
      </w:r>
    </w:p>
    <w:p>
      <w:pPr>
        <w:numPr>
          <w:ilvl w:val="0"/>
          <w:numId w:val="1001"/>
        </w:numPr>
        <w:pStyle w:val="Compact"/>
      </w:pPr>
      <w:r>
        <w:rPr>
          <w:bCs/>
          <w:b/>
        </w:rPr>
        <w:t xml:space="preserve">Launch "Dakar Compliance Accelerator":</w:t>
      </w:r>
      <w:r>
        <w:t xml:space="preserve"> </w:t>
      </w:r>
      <w:r>
        <w:t xml:space="preserve">Create a bundled service package addressing the most frequent pain points identified in Senegal Dakar – simplifying tax filing with ANR, preparing for OECD compliance standards, and integrating local accounting software (like Sage X3) – at a fixed, competitive price point.</w:t>
      </w:r>
    </w:p>
    <w:p>
      <w:pPr>
        <w:numPr>
          <w:ilvl w:val="0"/>
          <w:numId w:val="1001"/>
        </w:numPr>
        <w:pStyle w:val="Compact"/>
      </w:pPr>
      <w:r>
        <w:rPr>
          <w:bCs/>
          <w:b/>
        </w:rPr>
        <w:t xml:space="preserve">Leverage Dakar as a Regional Hub:</w:t>
      </w:r>
      <w:r>
        <w:t xml:space="preserve"> </w:t>
      </w:r>
      <w:r>
        <w:t xml:space="preserve">Position the Senegal Dakar office as the central coordination point for West Africa. The Sales Report shows 42% of current clients are expanding operations into neighboring countries; our Auditor services can be offered as a seamless extension, capitalizing on our existing trust in the region.</w:t>
      </w:r>
    </w:p>
    <w:p>
      <w:pPr>
        <w:numPr>
          <w:ilvl w:val="0"/>
          <w:numId w:val="1001"/>
        </w:numPr>
        <w:pStyle w:val="Compact"/>
      </w:pPr>
      <w:r>
        <w:rPr>
          <w:bCs/>
          <w:b/>
        </w:rPr>
        <w:t xml:space="preserve">Host Quarterly "Transparency Forums" in Dakar:</w:t>
      </w:r>
      <w:r>
        <w:t xml:space="preserve"> </w:t>
      </w:r>
      <w:r>
        <w:t xml:space="preserve">Partner with local entities like the Ministry of Economy to host events focused on financial integrity. This builds brand authority and generates high-quality leads, directly supporting our Sales Report's finding that 57% of new clients first engaged through such networking events.</w:t>
      </w:r>
    </w:p>
    <w:bookmarkEnd w:id="24"/>
    <w:bookmarkStart w:id="25" w:name="vi.-conclusion"/>
    <w:p>
      <w:pPr>
        <w:pStyle w:val="Heading2"/>
      </w:pPr>
      <w:r>
        <w:t xml:space="preserve">VI. Conclusion</w:t>
      </w:r>
    </w:p>
    <w:p>
      <w:pPr>
        <w:pStyle w:val="FirstParagraph"/>
      </w:pPr>
      <w:r>
        <w:t xml:space="preserve">This Q3 2024 Sales Report unequivocally affirms the strategic significance of the Senegal Dakar market for our global Auditor services business. The 18% YoY growth, exceptional retention rate, and strong organic client acquisition demonstrate that our localized approach is resonating deeply within the Senegalese business ecosystem. Success in Dakar isn't merely about selling audit services; it's about embedding ourselves as trusted partners in Senegal's economic development journey. The consistent demand signals a long-term structural shift towards greater financial transparency, driven by both local governance and international market expectations.</w:t>
      </w:r>
    </w:p>
    <w:p>
      <w:pPr>
        <w:pStyle w:val="BodyText"/>
      </w:pPr>
      <w:r>
        <w:t xml:space="preserve">Our commitment to excellence in Auditor service delivery within Senegal Dakar must intensify. Every new contract secured, every retention achieved, and every satisfied client in Dakar contributes directly to our global reputation and growth trajectory. This Sales Report is not just a record of past performance; it's a blueprint for dominating the future of financial assurance services across West Africa from the vibrant hub of Senegal Dakar.</w:t>
      </w:r>
    </w:p>
    <w:p>
      <w:pPr>
        <w:pStyle w:val="BodyText"/>
      </w:pPr>
      <w:r>
        <w:rPr>
          <w:bCs/>
          <w:b/>
        </w:rPr>
        <w:t xml:space="preserve">Prepared By:</w:t>
      </w:r>
      <w:r>
        <w:t xml:space="preserve"> </w:t>
      </w:r>
      <w:r>
        <w:t xml:space="preserve">Global Audit Solutions - West Africa Regional Sales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Auditor Services Performance in Senegal Dakar</dc:title>
  <dc:creator/>
  <dc:language>en</dc:language>
  <cp:keywords/>
  <dcterms:created xsi:type="dcterms:W3CDTF">2026-07-20T09:08:03Z</dcterms:created>
  <dcterms:modified xsi:type="dcterms:W3CDTF">2026-07-20T09:08:03Z</dcterms:modified>
</cp:coreProperties>
</file>

<file path=docProps/custom.xml><?xml version="1.0" encoding="utf-8"?>
<Properties xmlns="http://schemas.openxmlformats.org/officeDocument/2006/custom-properties" xmlns:vt="http://schemas.openxmlformats.org/officeDocument/2006/docPropsVTypes"/>
</file>