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Performance</w:t>
      </w:r>
      <w:r>
        <w:t xml:space="preserve"> </w:t>
      </w:r>
      <w:r>
        <w:t xml:space="preserve">Audit</w:t>
      </w:r>
      <w:r>
        <w:t xml:space="preserve"> </w:t>
      </w:r>
      <w:r>
        <w:t xml:space="preserve">Report:</w:t>
      </w:r>
      <w:r>
        <w:t xml:space="preserve"> </w:t>
      </w:r>
      <w:r>
        <w:t xml:space="preserve">Spain</w:t>
      </w:r>
      <w:r>
        <w:t xml:space="preserve"> </w:t>
      </w:r>
      <w:r>
        <w:t xml:space="preserve">Barcelona</w:t>
      </w:r>
      <w:r>
        <w:t xml:space="preserve"> </w:t>
      </w:r>
      <w:r>
        <w:t xml:space="preserve">Market</w:t>
      </w:r>
    </w:p>
    <w:bookmarkStart w:id="29" w:name="X2b937aea718631793142b2f46a61edd17491b85"/>
    <w:p>
      <w:pPr>
        <w:pStyle w:val="Heading1"/>
      </w:pPr>
      <w:r>
        <w:t xml:space="preserve">Sales Performance Audit Report: Spain Barcelona Market</w:t>
      </w:r>
    </w:p>
    <w:p>
      <w:pPr>
        <w:pStyle w:val="FirstParagraph"/>
      </w:pPr>
      <w:r>
        <w:rPr>
          <w:bCs/>
          <w:b/>
        </w:rPr>
        <w:t xml:space="preserve">Prepared For:</w:t>
      </w:r>
      <w:r>
        <w:t xml:space="preserve"> </w:t>
      </w:r>
      <w:r>
        <w:t xml:space="preserve">Executive Leadership, Global Sales Operations</w:t>
      </w:r>
      <w:r>
        <w:br/>
      </w:r>
      <w:r>
        <w:rPr>
          <w:bCs/>
          <w:b/>
        </w:rPr>
        <w:t xml:space="preserve">Date:</w:t>
      </w:r>
      <w:r>
        <w:t xml:space="preserve"> </w:t>
      </w:r>
      <w:r>
        <w:t xml:space="preserve">October 26, 2023</w:t>
      </w:r>
      <w:r>
        <w:br/>
      </w:r>
      <w:r>
        <w:rPr>
          <w:bCs/>
          <w:b/>
        </w:rPr>
        <w:t xml:space="preserve">Prepared By:</w:t>
      </w:r>
      <w:r>
        <w:t xml:space="preserve"> </w:t>
      </w:r>
      <w:r>
        <w:t xml:space="preserve">Global Sales Audit Team (Barcelona Field Office)</w:t>
      </w:r>
      <w:r>
        <w:br/>
      </w:r>
      <w:r>
        <w:rPr>
          <w:bCs/>
          <w:b/>
        </w:rPr>
        <w:t xml:space="preserve">Report Scope:</w:t>
      </w:r>
      <w:r>
        <w:t xml:space="preserve"> </w:t>
      </w:r>
      <w:r>
        <w:t xml:space="preserve">Comprehensive Sales Performance Assessment for Spain Barcelona Territory (Q1–Q3 2023)</w:t>
      </w:r>
    </w:p>
    <w:bookmarkStart w:id="20" w:name="executive-summary"/>
    <w:p>
      <w:pPr>
        <w:pStyle w:val="Heading2"/>
      </w:pPr>
      <w:r>
        <w:t xml:space="preserve">Executive Summary</w:t>
      </w:r>
    </w:p>
    <w:p>
      <w:pPr>
        <w:pStyle w:val="FirstParagraph"/>
      </w:pPr>
      <w:r>
        <w:t xml:space="preserve">This report presents the findings of an exhaustive sales performance audit conducted across the Spain Barcelona market from January to September 2023. As a critical hub for our European operations, Barcelona represents a high-growth yet complex terrain requiring nuanced sales strategies. The audit, led by our dedicated Sales Audit Team, evaluated revenue trajectories, customer acquisition efficiency, compliance with local regulations (including GDPR and Spain’s Ley de Protección de Datos), and alignment with regional market dynamics. Key findings reveal that while Barcelona achieved a 15% year-over-year revenue increase in the premium segment (+22% in Q3), operational gaps in CRM data hygiene and cultural adaptation during client negotiations hindered overall potential. This report outlines actionable recommendations to leverage Barcelona’s unique market position as a springboard for broader Iberian expansion.</w:t>
      </w:r>
    </w:p>
    <w:bookmarkEnd w:id="20"/>
    <w:bookmarkStart w:id="21" w:name="Xce88eb511e0cb586c6f81b2bb1580224d7b53e2"/>
    <w:p>
      <w:pPr>
        <w:pStyle w:val="Heading2"/>
      </w:pPr>
      <w:r>
        <w:t xml:space="preserve">Methodology: A Hyper-Localized Audit Approach</w:t>
      </w:r>
    </w:p>
    <w:p>
      <w:pPr>
        <w:pStyle w:val="FirstParagraph"/>
      </w:pPr>
      <w:r>
        <w:t xml:space="preserve">Our Sales Auditor employed a multi-faceted methodology tailored to Spain Barcelona’s business ecosystem. This included:</w:t>
      </w:r>
    </w:p>
    <w:p>
      <w:pPr>
        <w:numPr>
          <w:ilvl w:val="0"/>
          <w:numId w:val="1001"/>
        </w:numPr>
        <w:pStyle w:val="Compact"/>
      </w:pPr>
      <w:r>
        <w:rPr>
          <w:bCs/>
          <w:b/>
        </w:rPr>
        <w:t xml:space="preserve">CRM Data Deep Dive:</w:t>
      </w:r>
      <w:r>
        <w:t xml:space="preserve"> </w:t>
      </w:r>
      <w:r>
        <w:t xml:space="preserve">Analysis of 14,873 sales interactions across 320 client accounts in Barcelona (using Salesforce data normalized for local time zones).</w:t>
      </w:r>
    </w:p>
    <w:p>
      <w:pPr>
        <w:numPr>
          <w:ilvl w:val="0"/>
          <w:numId w:val="1001"/>
        </w:numPr>
        <w:pStyle w:val="Compact"/>
      </w:pPr>
      <w:r>
        <w:rPr>
          <w:bCs/>
          <w:b/>
        </w:rPr>
        <w:t xml:space="preserve">On-Ground Interviews:</w:t>
      </w:r>
      <w:r>
        <w:t xml:space="preserve"> </w:t>
      </w:r>
      <w:r>
        <w:t xml:space="preserve">47 structured interviews with sales representatives across key Barcelona districts (Eixample, Poblenou, Barceloneta) and 15 customer stakeholders.</w:t>
      </w:r>
    </w:p>
    <w:p>
      <w:pPr>
        <w:numPr>
          <w:ilvl w:val="0"/>
          <w:numId w:val="1001"/>
        </w:numPr>
        <w:pStyle w:val="Compact"/>
      </w:pPr>
      <w:r>
        <w:rPr>
          <w:bCs/>
          <w:b/>
        </w:rPr>
        <w:t xml:space="preserve">Cultural &amp; Regulatory Compliance Check:</w:t>
      </w:r>
      <w:r>
        <w:t xml:space="preserve"> </w:t>
      </w:r>
      <w:r>
        <w:t xml:space="preserve">Assessment against Spain’s Commercial Code (Ley de Comercio), GDPR standards, and local customs (e.g., "sobremesa" dining culture influencing deal timelines).</w:t>
      </w:r>
    </w:p>
    <w:p>
      <w:pPr>
        <w:numPr>
          <w:ilvl w:val="0"/>
          <w:numId w:val="1001"/>
        </w:numPr>
        <w:pStyle w:val="Compact"/>
      </w:pPr>
      <w:r>
        <w:rPr>
          <w:bCs/>
          <w:b/>
        </w:rPr>
        <w:t xml:space="preserve">Competitor Benchmarking:</w:t>
      </w:r>
      <w:r>
        <w:t xml:space="preserve"> </w:t>
      </w:r>
      <w:r>
        <w:t xml:space="preserve">Comparative analysis with 7 major competitors in Barcelona’s tech and logistics sectors.</w:t>
      </w:r>
    </w:p>
    <w:bookmarkEnd w:id="21"/>
    <w:bookmarkStart w:id="22" w:name="key-findings-barcelonas-sales-landscape"/>
    <w:p>
      <w:pPr>
        <w:pStyle w:val="Heading2"/>
      </w:pPr>
      <w:r>
        <w:t xml:space="preserve">Key Findings: Barcelona’s Sales Landscape</w:t>
      </w:r>
    </w:p>
    <w:p>
      <w:pPr>
        <w:pStyle w:val="FirstParagraph"/>
      </w:pPr>
      <w:r>
        <w:rPr>
          <w:iCs/>
          <w:i/>
        </w:rPr>
        <w:t xml:space="preserve">1. Revenue Growth Amidst Market Volatility</w:t>
      </w:r>
    </w:p>
    <w:p>
      <w:pPr>
        <w:pStyle w:val="BodyText"/>
      </w:pPr>
      <w:r>
        <w:t xml:space="preserve">Barcelona generated €18.7M in sales (Q1–Q3), exceeding regional targets by 9%. The premium B2B segment (e.g., enterprise SaaS solutions for Barcelona’s tourism and logistics firms) grew 22% YoY, driven by strategic partnerships with local institutions like Barcelona City Council and the Port of Barcelona. However, the mid-market segment lagged (-3%), primarily due to delayed procurement cycles during Spain’s annual summer "veranillo" period (July–August), where sales teams reported 40% fewer client meetings.</w:t>
      </w:r>
    </w:p>
    <w:p>
      <w:pPr>
        <w:pStyle w:val="BodyText"/>
      </w:pPr>
      <w:r>
        <w:rPr>
          <w:iCs/>
          <w:i/>
        </w:rPr>
        <w:t xml:space="preserve">2. Critical Gaps in Sales Process Auditing</w:t>
      </w:r>
    </w:p>
    <w:p>
      <w:pPr>
        <w:pStyle w:val="BodyText"/>
      </w:pPr>
      <w:r>
        <w:t xml:space="preserve">The Sales Auditor identified systemic issues in data management:</w:t>
      </w:r>
    </w:p>
    <w:p>
      <w:pPr>
        <w:numPr>
          <w:ilvl w:val="0"/>
          <w:numId w:val="1002"/>
        </w:numPr>
        <w:pStyle w:val="Compact"/>
      </w:pPr>
      <w:r>
        <w:t xml:space="preserve">35% of CRM entries for Barcelona clients lacked mandatory GDPR-compliant consent fields, risking regulatory penalties.</w:t>
      </w:r>
    </w:p>
    <w:p>
      <w:pPr>
        <w:numPr>
          <w:ilvl w:val="0"/>
          <w:numId w:val="1002"/>
        </w:numPr>
        <w:pStyle w:val="Compact"/>
      </w:pPr>
      <w:r>
        <w:t xml:space="preserve">78% of sales representatives failed to document cultural nuances during negotiations (e.g., avoiding direct "no" responses, common in Spanish business etiquette).</w:t>
      </w:r>
    </w:p>
    <w:p>
      <w:pPr>
        <w:numPr>
          <w:ilvl w:val="0"/>
          <w:numId w:val="1002"/>
        </w:numPr>
        <w:pStyle w:val="Compact"/>
      </w:pPr>
      <w:r>
        <w:t xml:space="preserve">Cross-departmental alignment was weak: Marketing campaigns often omitted Barcelona-specific keywords ("Barceloneta," "La Rambla"), reducing local lead relevance by 27%.</w:t>
      </w:r>
    </w:p>
    <w:p>
      <w:pPr>
        <w:pStyle w:val="FirstParagraph"/>
      </w:pPr>
      <w:r>
        <w:rPr>
          <w:iCs/>
          <w:i/>
        </w:rPr>
        <w:t xml:space="preserve">3. Barcelona’s Unique Market Advantages</w:t>
      </w:r>
    </w:p>
    <w:p>
      <w:pPr>
        <w:pStyle w:val="BodyText"/>
      </w:pPr>
      <w:r>
        <w:t xml:space="preserve">Our audit confirmed Barcelona as a sales accelerator:</w:t>
      </w:r>
    </w:p>
    <w:p>
      <w:pPr>
        <w:numPr>
          <w:ilvl w:val="0"/>
          <w:numId w:val="1003"/>
        </w:numPr>
        <w:pStyle w:val="Compact"/>
      </w:pPr>
      <w:r>
        <w:rPr>
          <w:bCs/>
          <w:b/>
        </w:rPr>
        <w:t xml:space="preserve">Tech Hub Synergy:</w:t>
      </w:r>
      <w:r>
        <w:t xml:space="preserve"> </w:t>
      </w:r>
      <w:r>
        <w:t xml:space="preserve">Proximity to Barcelona’s innovation districts (22@Barcelona, Poblenou) enabled 18% faster enterprise deal cycles via co-hosted events with local tech incubators.</w:t>
      </w:r>
    </w:p>
    <w:p>
      <w:pPr>
        <w:numPr>
          <w:ilvl w:val="0"/>
          <w:numId w:val="1003"/>
        </w:numPr>
        <w:pStyle w:val="Compact"/>
      </w:pPr>
      <w:r>
        <w:rPr>
          <w:bCs/>
          <w:b/>
        </w:rPr>
        <w:t xml:space="preserve">Cultural Intelligence:</w:t>
      </w:r>
      <w:r>
        <w:t xml:space="preserve"> </w:t>
      </w:r>
      <w:r>
        <w:t xml:space="preserve">Teams trained in Spanish negotiation protocols (e.g., relationship-building before closing) achieved 30% higher win rates in Barcelona vs. non-trained counterparts.</w:t>
      </w:r>
    </w:p>
    <w:p>
      <w:pPr>
        <w:numPr>
          <w:ilvl w:val="0"/>
          <w:numId w:val="1003"/>
        </w:numPr>
        <w:pStyle w:val="Compact"/>
      </w:pPr>
      <w:r>
        <w:rPr>
          <w:bCs/>
          <w:b/>
        </w:rPr>
        <w:t xml:space="preserve">Tourism-Driven Demand:</w:t>
      </w:r>
      <w:r>
        <w:t xml:space="preserve"> </w:t>
      </w:r>
      <w:r>
        <w:t xml:space="preserve">Q4 momentum surged from tourism clients seeking post-pandemic digital transformation solutions, with 62% of deals signed during the Catalan holidays (e.g., La Mercè Festival).</w:t>
      </w:r>
    </w:p>
    <w:bookmarkEnd w:id="22"/>
    <w:bookmarkStart w:id="27" w:name="X4cba8b6bd1a073e7e74a45fe69b4846bbe93cd8"/>
    <w:p>
      <w:pPr>
        <w:pStyle w:val="Heading2"/>
      </w:pPr>
      <w:r>
        <w:t xml:space="preserve">Recommendations for Sales Optimization in Spain Barcelona</w:t>
      </w:r>
    </w:p>
    <w:p>
      <w:pPr>
        <w:pStyle w:val="FirstParagraph"/>
      </w:pPr>
      <w:r>
        <w:t xml:space="preserve">To fully capitalize on Barcelona’s potential, we propose:</w:t>
      </w:r>
    </w:p>
    <w:bookmarkStart w:id="23" w:name="X25b1b64cf6a164652a11d09028cea351913d97c"/>
    <w:p>
      <w:pPr>
        <w:pStyle w:val="Heading3"/>
      </w:pPr>
      <w:r>
        <w:t xml:space="preserve">1. Implement a Barcelona-Specific Sales Audit Protocol</w:t>
      </w:r>
    </w:p>
    <w:p>
      <w:pPr>
        <w:pStyle w:val="FirstParagraph"/>
      </w:pPr>
      <w:r>
        <w:t xml:space="preserve">Create a local compliance checklist for all sales activities, integrating Spain’s Commercial Code and GDPR requirements into CRM workflows. This includes mandatory fields for "cultural context" notes during client interactions (e.g., noting if negotiation occurred over coffee at La Boqueria market). *Cost Impact: €15K (one-time setup); ROI: 35% reduction in compliance risk by Q2 2024.</w:t>
      </w:r>
    </w:p>
    <w:bookmarkEnd w:id="23"/>
    <w:bookmarkStart w:id="24" w:name="Xf8de51e945fb2e3d8cab6ad4b83c7f454f2defc"/>
    <w:p>
      <w:pPr>
        <w:pStyle w:val="Heading3"/>
      </w:pPr>
      <w:r>
        <w:t xml:space="preserve">2. Invest in Barcelona Cultural Training Modules</w:t>
      </w:r>
    </w:p>
    <w:p>
      <w:pPr>
        <w:pStyle w:val="FirstParagraph"/>
      </w:pPr>
      <w:r>
        <w:t xml:space="preserve">Develop localized sales training focusing on Spanish business culture—e.g., "The Art of the 'Sí, pero...'" negotiation technique. Partner with Barceloneta-based cultural consultants for immersive workshops. *Expected Impact: 25% faster deal closure in mid-market segment (target: €2M incremental revenue by Q4 2024).</w:t>
      </w:r>
    </w:p>
    <w:bookmarkEnd w:id="24"/>
    <w:bookmarkStart w:id="25" w:name="X9cef2df8febc2e781818c5d996dbe64616d4024"/>
    <w:p>
      <w:pPr>
        <w:pStyle w:val="Heading3"/>
      </w:pPr>
      <w:r>
        <w:t xml:space="preserve">3. Leverage Barcelona’s Ecosystem for Co-Creation</w:t>
      </w:r>
    </w:p>
    <w:p>
      <w:pPr>
        <w:pStyle w:val="FirstParagraph"/>
      </w:pPr>
      <w:r>
        <w:t xml:space="preserve">Establish a "Barcelona Sales Innovation Lab" with local partners (e.g., Barcelona Tech City, Catalan Chamber of Commerce) to co-develop solutions for tourism/logistics clients. Pilot this in Q4 2023; target 5+ joint ventures to drive premium segment growth. *Strategic Value: Positions us as a community partner, not just a vendor—critical in Barcelona’s relationship-driven market.</w:t>
      </w:r>
    </w:p>
    <w:bookmarkEnd w:id="25"/>
    <w:bookmarkStart w:id="26" w:name="revise-crm-localization-for-spain"/>
    <w:p>
      <w:pPr>
        <w:pStyle w:val="Heading3"/>
      </w:pPr>
      <w:r>
        <w:t xml:space="preserve">4. Revise CRM Localization for Spain</w:t>
      </w:r>
    </w:p>
    <w:p>
      <w:pPr>
        <w:pStyle w:val="FirstParagraph"/>
      </w:pPr>
      <w:r>
        <w:t xml:space="preserve">Customize CRM fields to reflect Barcelona-specific metrics (e.g., "Festival Impact Score" for deals affected by local events). This will improve forecasting accuracy by 22% and align with regional sales KPIs. *Timeline: Full rollout by December 15, 2023.</w:t>
      </w:r>
    </w:p>
    <w:bookmarkEnd w:id="26"/>
    <w:bookmarkEnd w:id="27"/>
    <w:bookmarkStart w:id="28" w:name="conclusion-the-barcelona-imperative"/>
    <w:p>
      <w:pPr>
        <w:pStyle w:val="Heading2"/>
      </w:pPr>
      <w:r>
        <w:t xml:space="preserve">Conclusion: The Barcelona Imperative</w:t>
      </w:r>
    </w:p>
    <w:p>
      <w:pPr>
        <w:pStyle w:val="FirstParagraph"/>
      </w:pPr>
      <w:r>
        <w:t xml:space="preserve">Barcelona is not merely a market—it is a strategic catalyst for our European growth. The Sales Audit underscores that while revenue potential is strong, success hinges on hyper-localized execution. Our findings confirm that adapting sales processes to Barcelona’s cultural rhythms, regulatory landscape, and business ecosystem directly correlates with performance: Teams embracing local context (e.g., scheduling meetings post-lunch or leveraging "sobremesa" time) outperformed standardized approaches by 33%. By embedding these insights into our global sales framework, Spain Barcelona will transition from a high-performing territory to a benchmark for regional excellence. We recommend immediate adoption of the proposed actions to secure €4.2M in additional annual revenue by 2025, while reinforcing our commitment to ethical, culturally intelligent sales practices across Spain and beyond.</w:t>
      </w:r>
    </w:p>
    <w:p>
      <w:pPr>
        <w:pStyle w:val="BodyText"/>
      </w:pPr>
      <w:r>
        <w:rPr>
          <w:bCs/>
          <w:b/>
        </w:rPr>
        <w:t xml:space="preserve">Appendix:</w:t>
      </w:r>
      <w:r>
        <w:t xml:space="preserve"> </w:t>
      </w:r>
      <w:r>
        <w:t xml:space="preserve">Full data sets, interview transcripts (Spanish/English), and Barcelona regulatory compliance checklist available upon request from the Sales Audit Team in Barcelona.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Performance Audit Report: Spain Barcelona Market</dc:title>
  <dc:creator/>
  <dc:language>en</dc:language>
  <cp:keywords/>
  <dcterms:created xsi:type="dcterms:W3CDTF">2026-07-23T02:21:59Z</dcterms:created>
  <dcterms:modified xsi:type="dcterms:W3CDTF">2026-07-23T02:21:59Z</dcterms:modified>
</cp:coreProperties>
</file>

<file path=docProps/custom.xml><?xml version="1.0" encoding="utf-8"?>
<Properties xmlns="http://schemas.openxmlformats.org/officeDocument/2006/custom-properties" xmlns:vt="http://schemas.openxmlformats.org/officeDocument/2006/docPropsVTypes"/>
</file>