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Madrid,</w:t>
      </w:r>
      <w:r>
        <w:t xml:space="preserve"> </w:t>
      </w:r>
      <w:r>
        <w:t xml:space="preserve">Spain</w:t>
      </w:r>
    </w:p>
    <w:bookmarkStart w:id="30" w:name="X6a3f4781f0fb2c0d3cfe84fcafcb1ef85e888e2"/>
    <w:p>
      <w:pPr>
        <w:pStyle w:val="Heading1"/>
      </w:pPr>
      <w:r>
        <w:t xml:space="preserve">COMPREHENSIVE SALES REPORT: AUDITOR PERFORMANCE AND MARKET INSIGHTS FOR SPAIN MADRID REGION</w:t>
      </w:r>
    </w:p>
    <w:bookmarkStart w:id="20" w:name="executive-summary"/>
    <w:p>
      <w:pPr>
        <w:pStyle w:val="Heading2"/>
      </w:pPr>
      <w:r>
        <w:t xml:space="preserve">Executive Summary</w:t>
      </w:r>
    </w:p>
    <w:p>
      <w:pPr>
        <w:pStyle w:val="FirstParagraph"/>
      </w:pPr>
      <w:r>
        <w:t xml:space="preserve">This Sales Report provides a detailed analysis of sales performance and audit findings across the Spain Madrid market for Q3 2023. As a critical financial control point, our Auditor function has delivered exceptional value through rigorous data validation, compliance assurance, and strategic recommendations. This document underscores how the integration of robust auditor oversight directly drives sales optimization in one of Europe's most dynamic commercial hubs—Madrid, Spain. The report demonstrates that proactive auditing isn't merely regulatory; it's a catalyst for revenue growth and market leadership in the Madrid landscape.</w:t>
      </w:r>
    </w:p>
    <w:bookmarkEnd w:id="20"/>
    <w:bookmarkStart w:id="21" w:name="Xe42c29e3bb4c2b3c75e7271d97599183361b2e5"/>
    <w:p>
      <w:pPr>
        <w:pStyle w:val="Heading2"/>
      </w:pPr>
      <w:r>
        <w:t xml:space="preserve">Regional Sales Performance Overview: Madrid Market Focus</w:t>
      </w:r>
    </w:p>
    <w:p>
      <w:pPr>
        <w:pStyle w:val="FirstParagraph"/>
      </w:pPr>
      <w:r>
        <w:t xml:space="preserve">The Spain Madrid region achieved a 14.7% year-over-year sales growth in Q3, outperforming the national average of 9.2%. Key drivers included strategic expansion in the finance and tech sectors, with Madrid-based enterprises contributing 68% of total regional revenue. However, our Auditor identified critical inefficiencies that were masking true performance potential:</w:t>
      </w:r>
    </w:p>
    <w:p>
      <w:pPr>
        <w:numPr>
          <w:ilvl w:val="0"/>
          <w:numId w:val="1001"/>
        </w:numPr>
        <w:pStyle w:val="Compact"/>
      </w:pPr>
      <w:r>
        <w:rPr>
          <w:bCs/>
          <w:b/>
        </w:rPr>
        <w:t xml:space="preserve">Revenue Recognition Gaps:</w:t>
      </w:r>
      <w:r>
        <w:t xml:space="preserve"> </w:t>
      </w:r>
      <w:r>
        <w:t xml:space="preserve">12% of sales contracts lacked proper documentation, risking €2.3M in potential write-offs.</w:t>
      </w:r>
    </w:p>
    <w:p>
      <w:pPr>
        <w:numPr>
          <w:ilvl w:val="0"/>
          <w:numId w:val="1001"/>
        </w:numPr>
        <w:pStyle w:val="Compact"/>
      </w:pPr>
      <w:r>
        <w:rPr>
          <w:bCs/>
          <w:b/>
        </w:rPr>
        <w:t xml:space="preserve">Discount Authorization Flaws:</w:t>
      </w:r>
      <w:r>
        <w:t xml:space="preserve"> </w:t>
      </w:r>
      <w:r>
        <w:t xml:space="preserve">34% of negotiated discounts exceeded approved thresholds without auditor sign-off.</w:t>
      </w:r>
    </w:p>
    <w:p>
      <w:pPr>
        <w:numPr>
          <w:ilvl w:val="0"/>
          <w:numId w:val="1001"/>
        </w:numPr>
        <w:pStyle w:val="Compact"/>
      </w:pPr>
      <w:r>
        <w:rPr>
          <w:bCs/>
          <w:b/>
        </w:rPr>
        <w:t xml:space="preserve">Customer Segmentation Mismatch:</w:t>
      </w:r>
      <w:r>
        <w:t xml:space="preserve"> </w:t>
      </w:r>
      <w:r>
        <w:t xml:space="preserve">Premium clients were incorrectly allocated to standard service tiers, reducing average deal value by 8.3%.</w:t>
      </w:r>
    </w:p>
    <w:p>
      <w:pPr>
        <w:pStyle w:val="FirstParagraph"/>
      </w:pPr>
      <w:r>
        <w:t xml:space="preserve">The Spain Madrid Sales Team implemented all auditor-recommended corrections within 45 days, directly contributing to a 19.2% Q4 sales acceleration forecast. This demonstrates that the Auditor function isn't an obstacle but an enabler of commercial excellence in Madrid's competitive market.</w:t>
      </w:r>
    </w:p>
    <w:bookmarkEnd w:id="21"/>
    <w:bookmarkStart w:id="25" w:name="X171cf912a30efbdf2320bcb47718111219d57d5"/>
    <w:p>
      <w:pPr>
        <w:pStyle w:val="Heading2"/>
      </w:pPr>
      <w:r>
        <w:t xml:space="preserve">Role of the Auditor: Beyond Compliance to Strategic Growth</w:t>
      </w:r>
    </w:p>
    <w:p>
      <w:pPr>
        <w:pStyle w:val="FirstParagraph"/>
      </w:pPr>
      <w:r>
        <w:t xml:space="preserve">In Spain Madrid, our dedicated Auditor team operates as a proactive growth partner—not a gatekeeper. This report highlights three transformative contributions:</w:t>
      </w:r>
    </w:p>
    <w:bookmarkStart w:id="22" w:name="real-time-sales-intelligence"/>
    <w:p>
      <w:pPr>
        <w:pStyle w:val="Heading3"/>
      </w:pPr>
      <w:r>
        <w:t xml:space="preserve">1. Real-Time Sales Intelligence</w:t>
      </w:r>
    </w:p>
    <w:p>
      <w:pPr>
        <w:pStyle w:val="FirstParagraph"/>
      </w:pPr>
      <w:r>
        <w:t xml:space="preserve">By integrating auditor systems with Madrid's sales CRM (Salesforce), we established live dashboards showing:</w:t>
      </w:r>
      <w:r>
        <w:t xml:space="preserve"> </w:t>
      </w:r>
      <w:r>
        <w:t xml:space="preserve">-</w:t>
      </w:r>
      <w:r>
        <w:t xml:space="preserve"> </w:t>
      </w:r>
      <w:r>
        <w:rPr>
          <w:iCs/>
          <w:i/>
        </w:rPr>
        <w:t xml:space="preserve">On-track vs. Missed Targets</w:t>
      </w:r>
      <w:r>
        <w:t xml:space="preserve">: 22% of Madrid reps exceeded quotas only after auditor-identified pipeline weaknesses were addressed.</w:t>
      </w:r>
      <w:r>
        <w:t xml:space="preserve"> </w:t>
      </w:r>
      <w:r>
        <w:t xml:space="preserve">-</w:t>
      </w:r>
      <w:r>
        <w:t xml:space="preserve"> </w:t>
      </w:r>
      <w:r>
        <w:rPr>
          <w:iCs/>
          <w:i/>
        </w:rPr>
        <w:t xml:space="preserve">High-Value Deal Risk Assessment</w:t>
      </w:r>
      <w:r>
        <w:t xml:space="preserve">: Auditor scoring flagged 17 at-risk €500K+ deals in Q3, allowing intervention that secured 14 (82% recovery rate).</w:t>
      </w:r>
    </w:p>
    <w:bookmarkEnd w:id="22"/>
    <w:bookmarkStart w:id="23" w:name="madrid-specific-regulatory-alignment"/>
    <w:p>
      <w:pPr>
        <w:pStyle w:val="Heading3"/>
      </w:pPr>
      <w:r>
        <w:t xml:space="preserve">2. Madrid-Specific Regulatory Alignment</w:t>
      </w:r>
    </w:p>
    <w:p>
      <w:pPr>
        <w:pStyle w:val="FirstParagraph"/>
      </w:pPr>
      <w:r>
        <w:t xml:space="preserve">The Spanish Tax Agency (AEAT) recently tightened compliance rules for B2B services. Our Auditor team preempted this by:</w:t>
      </w:r>
      <w:r>
        <w:t xml:space="preserve"> </w:t>
      </w:r>
      <w:r>
        <w:t xml:space="preserve">- Updating all Madrid sales contracts to comply with Ley 19/2021 on digital invoicing.</w:t>
      </w:r>
      <w:r>
        <w:t xml:space="preserve"> </w:t>
      </w:r>
      <w:r>
        <w:t xml:space="preserve">- Training 87 sales personnel on new requirements, reducing audit findings by 63% in Q3 versus Q2.</w:t>
      </w:r>
      <w:r>
        <w:t xml:space="preserve"> </w:t>
      </w:r>
      <w:r>
        <w:rPr>
          <w:iCs/>
          <w:i/>
        </w:rPr>
        <w:t xml:space="preserve">Result:</w:t>
      </w:r>
      <w:r>
        <w:t xml:space="preserve"> </w:t>
      </w:r>
      <w:r>
        <w:t xml:space="preserve">Zero compliance penalties for Madrid clients in Q3 despite increased regulatory scrutiny.</w:t>
      </w:r>
    </w:p>
    <w:bookmarkEnd w:id="23"/>
    <w:bookmarkStart w:id="24" w:name="pricing-strategy-optimization"/>
    <w:p>
      <w:pPr>
        <w:pStyle w:val="Heading3"/>
      </w:pPr>
      <w:r>
        <w:t xml:space="preserve">3. Pricing Strategy Optimization</w:t>
      </w:r>
    </w:p>
    <w:p>
      <w:pPr>
        <w:pStyle w:val="FirstParagraph"/>
      </w:pPr>
      <w:r>
        <w:t xml:space="preserve">The Auditor analyzed 287 Madrid customer contracts and discovered:</w:t>
      </w:r>
      <w:r>
        <w:t xml:space="preserve"> </w:t>
      </w:r>
      <w:r>
        <w:t xml:space="preserve">- 41% of enterprise clients paid €18K above benchmark rates due to manual pricing errors.</w:t>
      </w:r>
      <w:r>
        <w:t xml:space="preserve"> </w:t>
      </w:r>
      <w:r>
        <w:t xml:space="preserve">- Inconsistent discounting across Madrid branches caused 29% of lost margin on mid-tier deals.</w:t>
      </w:r>
      <w:r>
        <w:t xml:space="preserve"> </w:t>
      </w:r>
      <w:r>
        <w:rPr>
          <w:iCs/>
          <w:i/>
        </w:rPr>
        <w:t xml:space="preserve">Action Taken:</w:t>
      </w:r>
      <w:r>
        <w:t xml:space="preserve"> </w:t>
      </w:r>
      <w:r>
        <w:t xml:space="preserve">Auditor-designed dynamic pricing model implemented in Madrid, increasing average deal value by 11.3%.</w:t>
      </w:r>
    </w:p>
    <w:bookmarkEnd w:id="24"/>
    <w:bookmarkEnd w:id="25"/>
    <w:bookmarkStart w:id="26" w:name="X1aff021c06414f44ae97f44a47fdfe0a830c963"/>
    <w:p>
      <w:pPr>
        <w:pStyle w:val="Heading2"/>
      </w:pPr>
      <w:r>
        <w:t xml:space="preserve">Madrid Market Challenges &amp; Auditor-Driven Solutions</w:t>
      </w:r>
    </w:p>
    <w:p>
      <w:pPr>
        <w:pStyle w:val="FirstParagraph"/>
      </w:pPr>
      <w:r>
        <w:t xml:space="preserve">The Spain Madrid commercial environment presents unique complexities requiring specialized auditor intervention:</w:t>
      </w:r>
    </w:p>
    <w:p>
      <w:pPr>
        <w:pStyle w:val="BodyText"/>
      </w:pPr>
      <w:r>
        <w:t xml:space="preserve">Challenge</w:t>
      </w:r>
    </w:p>
    <w:p>
      <w:pPr>
        <w:pStyle w:val="BodyText"/>
      </w:pPr>
      <w:r>
        <w:t xml:space="preserve">Auditor Intervention</w:t>
      </w:r>
    </w:p>
    <w:p>
      <w:pPr>
        <w:pStyle w:val="BodyText"/>
      </w:pPr>
      <w:r>
        <w:t xml:space="preserve">Impact on Sales Performance</w:t>
      </w:r>
    </w:p>
    <w:p>
      <w:pPr>
        <w:pStyle w:val="BodyText"/>
      </w:pPr>
      <w:r>
        <w:rPr>
          <w:iCs/>
          <w:i/>
        </w:rPr>
        <w:t xml:space="preserve">Cultural Communication Gaps:</w:t>
      </w:r>
      <w:r>
        <w:t xml:space="preserve"> </w:t>
      </w:r>
      <w:r>
        <w:t xml:space="preserve">Spanish sales teams often prioritize relationship over documentation.</w:t>
      </w:r>
    </w:p>
    <w:p>
      <w:pPr>
        <w:pStyle w:val="BodyText"/>
      </w:pPr>
      <w:r>
        <w:rPr>
          <w:iCs/>
          <w:i/>
        </w:rPr>
        <w:t xml:space="preserve">Audit Training Modules:</w:t>
      </w:r>
      <w:r>
        <w:t xml:space="preserve"> </w:t>
      </w:r>
      <w:r>
        <w:t xml:space="preserve">Co-created culturally attuned workshops with Madrid sales leads, using local case studies.</w:t>
      </w:r>
    </w:p>
    <w:p>
      <w:pPr>
        <w:pStyle w:val="BodyText"/>
      </w:pPr>
      <w:r>
        <w:rPr>
          <w:iCs/>
          <w:i/>
        </w:rPr>
        <w:t xml:space="preserve">32% Reduction</w:t>
      </w:r>
      <w:r>
        <w:t xml:space="preserve"> </w:t>
      </w:r>
      <w:r>
        <w:t xml:space="preserve">in missing contract elements; faster deal closures.</w:t>
      </w:r>
    </w:p>
    <w:p>
      <w:pPr>
        <w:pStyle w:val="BodyText"/>
      </w:pPr>
      <w:r>
        <w:rPr>
          <w:iCs/>
          <w:i/>
        </w:rPr>
        <w:t xml:space="preserve">Tax Complexity:</w:t>
      </w:r>
      <w:r>
        <w:t xml:space="preserve"> </w:t>
      </w:r>
      <w:r>
        <w:t xml:space="preserve">VAT variations across Spanish autonomous regions affect pricing.</w:t>
      </w:r>
    </w:p>
    <w:p>
      <w:pPr>
        <w:pStyle w:val="BodyText"/>
      </w:pPr>
      <w:r>
        <w:rPr>
          <w:iCs/>
          <w:i/>
        </w:rPr>
        <w:t xml:space="preserve">Audit Tax Matrix:</w:t>
      </w:r>
      <w:r>
        <w:t xml:space="preserve"> </w:t>
      </w:r>
      <w:r>
        <w:t xml:space="preserve">Real-time tool showing regional tax impacts on Madrid client contracts.</w:t>
      </w:r>
    </w:p>
    <w:p>
      <w:pPr>
        <w:pStyle w:val="BodyText"/>
      </w:pPr>
      <w:r>
        <w:rPr>
          <w:iCs/>
          <w:i/>
        </w:rPr>
        <w:t xml:space="preserve">15% Faster</w:t>
      </w:r>
      <w:r>
        <w:t xml:space="preserve"> </w:t>
      </w:r>
      <w:r>
        <w:t xml:space="preserve">quote generation for Madrid enterprises with cross-regional operations.</w:t>
      </w:r>
    </w:p>
    <w:p>
      <w:pPr>
        <w:pStyle w:val="BodyText"/>
      </w:pPr>
      <w:r>
        <w:rPr>
          <w:iCs/>
          <w:i/>
        </w:rPr>
        <w:t xml:space="preserve">Competitive Pressure:</w:t>
      </w:r>
      <w:r>
        <w:t xml:space="preserve"> </w:t>
      </w:r>
      <w:r>
        <w:t xml:space="preserve">Local rivals underpricing in Madrid's tech sector.</w:t>
      </w:r>
    </w:p>
    <w:p>
      <w:pPr>
        <w:pStyle w:val="BodyText"/>
      </w:pPr>
      <w:r>
        <w:rPr>
          <w:iCs/>
          <w:i/>
        </w:rPr>
        <w:t xml:space="preserve">Audit Value-Justification Framework:</w:t>
      </w:r>
      <w:r>
        <w:t xml:space="preserve"> </w:t>
      </w:r>
      <w:r>
        <w:t xml:space="preserve">Quantified ROI models for Madrid clients beyond price point.</w:t>
      </w:r>
    </w:p>
    <w:p>
      <w:pPr>
        <w:pStyle w:val="BodyText"/>
      </w:pPr>
    </w:p>
    <w:p>
      <w:pPr>
        <w:pStyle w:val="BodyText"/>
      </w:pPr>
      <w:r>
        <w:t xml:space="preserve">+22% Win Rate</w:t>
      </w:r>
    </w:p>
    <w:bookmarkEnd w:id="26"/>
    <w:bookmarkStart w:id="27" w:name="Xe511c97152e070389ca8fc5d22bbb3cc00a7741"/>
    <w:p>
      <w:pPr>
        <w:pStyle w:val="Heading2"/>
      </w:pPr>
      <w:r>
        <w:t xml:space="preserve">Financial Impact of Auditor Integration in Spain Madrid</w:t>
      </w:r>
    </w:p>
    <w:p>
      <w:pPr>
        <w:pStyle w:val="FirstParagraph"/>
      </w:pPr>
      <w:r>
        <w:t xml:space="preserve">The direct correlation between auditor activities and sales outcomes is quantifiable:</w:t>
      </w:r>
    </w:p>
    <w:p>
      <w:pPr>
        <w:numPr>
          <w:ilvl w:val="0"/>
          <w:numId w:val="1002"/>
        </w:numPr>
        <w:pStyle w:val="Compact"/>
      </w:pPr>
      <w:r>
        <w:rPr>
          <w:bCs/>
          <w:b/>
        </w:rPr>
        <w:t xml:space="preserve">Revenue Protection:</w:t>
      </w:r>
      <w:r>
        <w:t xml:space="preserve"> </w:t>
      </w:r>
      <w:r>
        <w:t xml:space="preserve">€1.8M in recoverable revenue identified through audit-led contract reviews (Madrid region).</w:t>
      </w:r>
    </w:p>
    <w:p>
      <w:pPr>
        <w:numPr>
          <w:ilvl w:val="0"/>
          <w:numId w:val="1002"/>
        </w:numPr>
        <w:pStyle w:val="Compact"/>
      </w:pPr>
      <w:r>
        <w:rPr>
          <w:bCs/>
          <w:b/>
        </w:rPr>
        <w:t xml:space="preserve">Margin Improvement:</w:t>
      </w:r>
      <w:r>
        <w:t xml:space="preserve"> </w:t>
      </w:r>
      <w:r>
        <w:t xml:space="preserve">7.9% average gross margin increase after auditor-recommended pricing adjustments.</w:t>
      </w:r>
    </w:p>
    <w:p>
      <w:pPr>
        <w:numPr>
          <w:ilvl w:val="0"/>
          <w:numId w:val="1002"/>
        </w:numPr>
        <w:pStyle w:val="Compact"/>
      </w:pPr>
      <w:r>
        <w:rPr>
          <w:bCs/>
          <w:b/>
        </w:rPr>
        <w:t xml:space="preserve">Cross-Sell Opportunity:</w:t>
      </w:r>
      <w:r>
        <w:t xml:space="preserve"> </w:t>
      </w:r>
      <w:r>
        <w:t xml:space="preserve">Auditor analysis revealed 38 Madrid clients under-serviced; targeted campaigns generated €450K in new revenue.</w:t>
      </w:r>
    </w:p>
    <w:p>
      <w:pPr>
        <w:pStyle w:val="FirstParagraph"/>
      </w:pPr>
      <w:r>
        <w:t xml:space="preserve">Crucially, these results were achieved without adding sales cycle time—proving the auditor function enhances commercial velocity rather than hindering it in Madrid's fast-paced market.</w:t>
      </w:r>
    </w:p>
    <w:bookmarkEnd w:id="27"/>
    <w:bookmarkStart w:id="28" w:name="Xa52cce0fae4888d3a64c8a485fa0bbcd776b44d"/>
    <w:p>
      <w:pPr>
        <w:pStyle w:val="Heading2"/>
      </w:pPr>
      <w:r>
        <w:t xml:space="preserve">Strategic Recommendations for Spain Madrid Sales &amp; Auditor Collaboration</w:t>
      </w:r>
    </w:p>
    <w:p>
      <w:pPr>
        <w:numPr>
          <w:ilvl w:val="0"/>
          <w:numId w:val="1003"/>
        </w:numPr>
        <w:pStyle w:val="Compact"/>
      </w:pPr>
      <w:r>
        <w:rPr>
          <w:bCs/>
          <w:b/>
        </w:rPr>
        <w:t xml:space="preserve">Embed Auditors in Sales Planning:</w:t>
      </w:r>
      <w:r>
        <w:t xml:space="preserve"> </w:t>
      </w:r>
      <w:r>
        <w:t xml:space="preserve">Co-create quarterly targets with Auditor input to align pricing, compliance, and growth objectives across Spain Madrid.</w:t>
      </w:r>
    </w:p>
    <w:p>
      <w:pPr>
        <w:numPr>
          <w:ilvl w:val="0"/>
          <w:numId w:val="1003"/>
        </w:numPr>
        <w:pStyle w:val="Compact"/>
      </w:pPr>
      <w:r>
        <w:rPr>
          <w:bCs/>
          <w:b/>
        </w:rPr>
        <w:t xml:space="preserve">Launch Madrid-Specific Audit KPIs:</w:t>
      </w:r>
      <w:r>
        <w:t xml:space="preserve"> </w:t>
      </w:r>
      <w:r>
        <w:t xml:space="preserve">Track "Auditor-Driven Deal Acceleration" as a key metric (currently 3.2x faster closed-won rate when auditor engaged pre-signature).</w:t>
      </w:r>
    </w:p>
    <w:p>
      <w:pPr>
        <w:numPr>
          <w:ilvl w:val="0"/>
          <w:numId w:val="1003"/>
        </w:numPr>
        <w:pStyle w:val="Compact"/>
      </w:pPr>
      <w:r>
        <w:rPr>
          <w:bCs/>
          <w:b/>
        </w:rPr>
        <w:t xml:space="preserve">Develop Localized Training:</w:t>
      </w:r>
      <w:r>
        <w:t xml:space="preserve"> </w:t>
      </w:r>
      <w:r>
        <w:t xml:space="preserve">Create Madrid-focused modules on Spain's new GDPR-compliant sales data protocols.</w:t>
      </w:r>
    </w:p>
    <w:bookmarkEnd w:id="28"/>
    <w:bookmarkStart w:id="29" w:name="Xc75940c76b16758651c15107dbf849264bcd2dc"/>
    <w:p>
      <w:pPr>
        <w:pStyle w:val="Heading2"/>
      </w:pPr>
      <w:r>
        <w:t xml:space="preserve">Conclusion: The Auditor as Madrid's Sales Catalyst</w:t>
      </w:r>
    </w:p>
    <w:p>
      <w:pPr>
        <w:pStyle w:val="FirstParagraph"/>
      </w:pPr>
      <w:r>
        <w:t xml:space="preserve">This Sales Report unequivocally demonstrates that in Spain Madrid, the Auditor is not a compliance cost center but a strategic revenue driver. By transforming from passive reviewer to active growth partner, our Auditor function has directly contributed to a 14.7% sales surge in the region while mitigating €2.3M in potential risk exposure.</w:t>
      </w:r>
    </w:p>
    <w:p>
      <w:pPr>
        <w:pStyle w:val="BodyText"/>
      </w:pPr>
      <w:r>
        <w:t xml:space="preserve">The Madrid market's dynamism demands sophisticated oversight—our integrated approach ensures every sale aligns with both commercial objectives and Spain's evolving regulatory landscape. As we enter Q4, the Auditor team will implement predictive analytics to forecast sales pipeline health for all Spain Madrid accounts, turning audit insights into preemptive growth opportunities.</w:t>
      </w:r>
    </w:p>
    <w:p>
      <w:pPr>
        <w:pStyle w:val="BodyText"/>
      </w:pPr>
      <w:r>
        <w:t xml:space="preserve">For leadership in Madrid: Invest in auditor-seller collaboration—not just as a requirement—but as the engine of sustainable market dominance. In Spain's most competitive city, where relationships and regulations converge daily, this is how world-class sales performance is built. The numbers don't lie; the Auditor delivers.</w:t>
      </w:r>
    </w:p>
    <w:p>
      <w:pPr>
        <w:pStyle w:val="BodyText"/>
      </w:pPr>
      <w:r>
        <w:rPr>
          <w:bCs/>
          <w:b/>
        </w:rPr>
        <w:t xml:space="preserve">Prepared By:</w:t>
      </w:r>
      <w:r>
        <w:t xml:space="preserve"> </w:t>
      </w:r>
      <w:r>
        <w:t xml:space="preserve">Global Sales Audit Department</w:t>
      </w:r>
      <w:r>
        <w:br/>
      </w:r>
      <w:r>
        <w:rPr>
          <w:bCs/>
          <w:b/>
        </w:rPr>
        <w:t xml:space="preserve">Region:</w:t>
      </w:r>
      <w:r>
        <w:t xml:space="preserve"> </w:t>
      </w:r>
      <w:r>
        <w:t xml:space="preserve">Spain Madrid</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Auditor Performance &amp; Market Analysis - Madrid, Spain</dc:title>
  <dc:creator/>
  <dc:language>en</dc:language>
  <cp:keywords/>
  <dcterms:created xsi:type="dcterms:W3CDTF">2026-07-22T06:24:26Z</dcterms:created>
  <dcterms:modified xsi:type="dcterms:W3CDTF">2026-07-22T06:24:26Z</dcterms:modified>
</cp:coreProperties>
</file>

<file path=docProps/custom.xml><?xml version="1.0" encoding="utf-8"?>
<Properties xmlns="http://schemas.openxmlformats.org/officeDocument/2006/custom-properties" xmlns:vt="http://schemas.openxmlformats.org/officeDocument/2006/docPropsVTypes"/>
</file>