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Audit</w:t>
      </w:r>
      <w:r>
        <w:t xml:space="preserve"> </w:t>
      </w:r>
      <w:r>
        <w:t xml:space="preserve">Report</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SALES AUDIT REPORT: PERFORMANCE ANALYSIS &amp; STRATEGIC RECOMMENDATIONS FOR SRI LANKA COLOMBO MARKET</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Sri Lanka Colombo Operations |</w:t>
      </w:r>
      <w:r>
        <w:t xml:space="preserve"> </w:t>
      </w:r>
      <w:r>
        <w:rPr>
          <w:bCs/>
          <w:b/>
        </w:rPr>
        <w:t xml:space="preserve">Auditor:</w:t>
      </w:r>
      <w:r>
        <w:t xml:space="preserve"> </w:t>
      </w:r>
      <w:r>
        <w:t xml:space="preserve">Global Compliance Auditors (GCA) - Colombo Branch</w:t>
      </w:r>
    </w:p>
    <w:bookmarkStart w:id="20" w:name="i.-executive-summary"/>
    <w:p>
      <w:pPr>
        <w:pStyle w:val="Heading2"/>
      </w:pPr>
      <w:r>
        <w:t xml:space="preserve">I. Executive Summary</w:t>
      </w:r>
    </w:p>
    <w:p>
      <w:pPr>
        <w:pStyle w:val="FirstParagraph"/>
      </w:pPr>
      <w:r>
        <w:t xml:space="preserve">This comprehensive Sales Audit Report presents the findings of an independent financial and operational review conducted across all sales channels in Sri Lanka Colombo during Q3 2023. As the designated external Auditor for our regional operations, Global Compliance Auditors (GCA) has meticulously evaluated sales processes, revenue recognition, compliance with local regulations (including SLA Act &amp; GST requirements), and market performance metrics. The Audit confirms robust sales growth of 18.7% year-over-year in Colombo's key sectors, yet identifies critical vulnerabilities requiring immediate remediation to sustain profitability and regulatory compliance within Sri Lanka Colombo's dynamic commercial environment.</w:t>
      </w:r>
    </w:p>
    <w:bookmarkEnd w:id="20"/>
    <w:bookmarkStart w:id="21" w:name="ii.-auditors-methodology-scope"/>
    <w:p>
      <w:pPr>
        <w:pStyle w:val="Heading2"/>
      </w:pPr>
      <w:r>
        <w:t xml:space="preserve">II. Auditor's Methodology &amp; Scope</w:t>
      </w:r>
    </w:p>
    <w:p>
      <w:pPr>
        <w:pStyle w:val="FirstParagraph"/>
      </w:pPr>
      <w:r>
        <w:t xml:space="preserve">As the appointed Audit firm for Sri Lanka operations, our methodology adhered strictly to International Standards on Auditing (ISA) and SLA’s Financial Reporting Framework. The Audit covered all 15 Colombo-based sales branches, 375 sales representatives, and all digital/e-commerce platforms operating in Sri Lanka Colombo. Key activities included:</w:t>
      </w:r>
    </w:p>
    <w:p>
      <w:pPr>
        <w:numPr>
          <w:ilvl w:val="0"/>
          <w:numId w:val="1001"/>
        </w:numPr>
        <w:pStyle w:val="Compact"/>
      </w:pPr>
      <w:r>
        <w:t xml:space="preserve">Transaction sampling of 24,800+ sales records (12% of total Q3 volume)</w:t>
      </w:r>
    </w:p>
    <w:p>
      <w:pPr>
        <w:numPr>
          <w:ilvl w:val="0"/>
          <w:numId w:val="1001"/>
        </w:numPr>
        <w:pStyle w:val="Compact"/>
      </w:pPr>
      <w:r>
        <w:t xml:space="preserve">Review of CRM system data integrity (Salesforce &amp; local ERP integration)</w:t>
      </w:r>
    </w:p>
    <w:p>
      <w:pPr>
        <w:numPr>
          <w:ilvl w:val="0"/>
          <w:numId w:val="1001"/>
        </w:numPr>
        <w:pStyle w:val="Compact"/>
      </w:pPr>
      <w:r>
        <w:t xml:space="preserve">Verification against tax filings with Inland Revenue Department (IRD) Colombo</w:t>
      </w:r>
    </w:p>
    <w:p>
      <w:pPr>
        <w:numPr>
          <w:ilvl w:val="0"/>
          <w:numId w:val="1001"/>
        </w:numPr>
        <w:pStyle w:val="Compact"/>
      </w:pPr>
      <w:r>
        <w:t xml:space="preserve">On-site observation of sales closure procedures in 45 key accounts</w:t>
      </w:r>
    </w:p>
    <w:bookmarkEnd w:id="21"/>
    <w:bookmarkStart w:id="22" w:name="Xbe84201c66cb34637101fbf55465a760e3709d6"/>
    <w:p>
      <w:pPr>
        <w:pStyle w:val="Heading2"/>
      </w:pPr>
      <w:r>
        <w:t xml:space="preserve">III. Key Sales Performance Indicators (Sri Lanka Colombo)</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(LKR)</w:t>
      </w:r>
    </w:p>
    <w:p>
      <w:pPr>
        <w:pStyle w:val="BodyText"/>
      </w:pPr>
      <w:r>
        <w:t xml:space="preserve">1,485.6M</w:t>
      </w:r>
    </w:p>
    <w:p>
      <w:pPr>
        <w:pStyle w:val="BodyText"/>
      </w:pPr>
      <w:r>
        <w:t xml:space="preserve">1,250.3M</w:t>
      </w:r>
    </w:p>
    <w:p>
      <w:pPr>
        <w:pStyle w:val="BodyText"/>
      </w:pPr>
      <w:r>
        <w:t xml:space="preserve">+18.7%</w:t>
      </w:r>
    </w:p>
    <w:p>
      <w:pPr>
        <w:pStyle w:val="BodyText"/>
      </w:pPr>
      <w:r>
        <w:t xml:space="preserve">New Customer Acquisition Rate</w:t>
      </w:r>
    </w:p>
    <w:p>
      <w:pPr>
        <w:pStyle w:val="BodyText"/>
      </w:pPr>
      <w:r>
        <w:t xml:space="preserve">24.3%</w:t>
      </w:r>
    </w:p>
    <w:p>
      <w:pPr>
        <w:pStyle w:val="BodyText"/>
      </w:pPr>
      <w:r>
        <w:t xml:space="preserve">&lt;</w:t>
      </w:r>
    </w:p>
    <w:p>
      <w:pPr>
        <w:pStyle w:val="BodyText"/>
      </w:pPr>
      <w:r>
        <w:t xml:space="preserve">19.8%</w:t>
      </w:r>
    </w:p>
    <w:p>
      <w:pPr>
        <w:pStyle w:val="BodyText"/>
      </w:pPr>
      <w:r>
        <w:t xml:space="preserve">+4.5pp</w:t>
      </w:r>
    </w:p>
    <w:p>
      <w:pPr>
        <w:pStyle w:val="BodyText"/>
      </w:pPr>
      <w:r>
        <w:t xml:space="preserve">Gross Profit Margin</w:t>
      </w:r>
    </w:p>
    <w:p>
      <w:pPr>
        <w:pStyle w:val="BodyText"/>
      </w:pPr>
      <w:r>
        <w:t xml:space="preserve">&lt;</w:t>
      </w:r>
    </w:p>
    <w:p>
      <w:pPr>
        <w:pStyle w:val="BodyText"/>
      </w:pPr>
      <w:r>
        <w:t xml:space="preserve">38.2%</w:t>
      </w:r>
    </w:p>
    <w:p>
      <w:pPr>
        <w:pStyle w:val="BodyText"/>
      </w:pPr>
      <w:r>
        <w:t xml:space="preserve">36.7%</w:t>
      </w:r>
    </w:p>
    <w:p>
      <w:pPr>
        <w:pStyle w:val="BodyText"/>
      </w:pPr>
      <w:r>
        <w:t xml:space="preserve">+1.5pp</w:t>
      </w:r>
    </w:p>
    <w:p>
      <w:pPr>
        <w:pStyle w:val="BodyText"/>
      </w:pPr>
      <w:r>
        <w:t xml:space="preserve">Commission Discrepancies Found</w:t>
      </w:r>
    </w:p>
    <w:p>
      <w:pPr>
        <w:pStyle w:val="BodyText"/>
      </w:pPr>
      <w:r>
        <w:t xml:space="preserve">&lt;</w:t>
      </w:r>
    </w:p>
    <w:p>
      <w:pPr>
        <w:pStyle w:val="BodyText"/>
      </w:pPr>
      <w:r>
        <w:t xml:space="preserve">42 cases (0.17%)</w:t>
      </w:r>
    </w:p>
    <w:p>
      <w:pPr>
        <w:pStyle w:val="BodyText"/>
      </w:pPr>
      <w:r>
        <w:t xml:space="preserve">68 cases (0.29%)</w:t>
      </w:r>
    </w:p>
    <w:p>
      <w:pPr>
        <w:pStyle w:val="BodyText"/>
      </w:pPr>
      <w:r>
        <w:t xml:space="preserve">-40% reduction</w:t>
      </w:r>
    </w:p>
    <w:bookmarkEnd w:id="22"/>
    <w:bookmarkStart w:id="26" w:name="X69b9b6952aaffb0a95142c11136532b86449aeb"/>
    <w:p>
      <w:pPr>
        <w:pStyle w:val="Heading2"/>
      </w:pPr>
      <w:r>
        <w:t xml:space="preserve">IV. Critical Findings from the Colombo Sales Audit</w:t>
      </w:r>
    </w:p>
    <w:p>
      <w:pPr>
        <w:pStyle w:val="FirstParagraph"/>
      </w:pPr>
      <w:r>
        <w:t xml:space="preserve">The Auditor's analysis revealed three pivotal areas requiring urgent attention, directly impacting Sri Lanka Colombo's market competitiveness:</w:t>
      </w:r>
    </w:p>
    <w:bookmarkStart w:id="23" w:name="Xcc6b3d496875cff36168248eb9a6d2c47ecf6bf"/>
    <w:p>
      <w:pPr>
        <w:pStyle w:val="Heading3"/>
      </w:pPr>
      <w:r>
        <w:t xml:space="preserve">A. Revenue Recognition Inconsistencies (Sri Lanka Specific Risk)</w:t>
      </w:r>
    </w:p>
    <w:p>
      <w:pPr>
        <w:pStyle w:val="FirstParagraph"/>
      </w:pPr>
      <w:r>
        <w:t xml:space="preserve">7% of invoices processed through third-party e-commerce platforms (including popular local portals like 'LankaMart') contained incorrect GST classifications under Sri Lanka's Tax Administration Act. This created a 1.2% revenue leakage risk across Colombo operations. The Auditor recommends immediate retraining on SLA's revised GST codes (effective July 2023) and integration of automated tax validation tools into the Colombo CRM system.</w:t>
      </w:r>
    </w:p>
    <w:bookmarkEnd w:id="23"/>
    <w:bookmarkStart w:id="24" w:name="Xcbbab59620006b87eba642108ce54e206a8ec71"/>
    <w:p>
      <w:pPr>
        <w:pStyle w:val="Heading3"/>
      </w:pPr>
      <w:r>
        <w:t xml:space="preserve">B. Channel Conflict in Sri Lanka Colombo Market</w:t>
      </w:r>
    </w:p>
    <w:p>
      <w:pPr>
        <w:pStyle w:val="FirstParagraph"/>
      </w:pPr>
      <w:r>
        <w:t xml:space="preserve">Our Sales Report identifies significant revenue cannibalization between direct sales teams and distributor networks in Colombo's commercial hubs (Bambalapitiya, Fort, Kollupitiya). 28% of high-value enterprise clients reported receiving conflicting pricing proposals from two different channels. As the mandated Auditor for Sri Lanka Colombo operations, we found this violates our Group's Channel Management Policy and results in an estimated 5.3% profit erosion on premium accounts.</w:t>
      </w:r>
    </w:p>
    <w:bookmarkEnd w:id="24"/>
    <w:bookmarkStart w:id="25" w:name="X11eb654296de0b4fb8229f6d27406e8f21889de"/>
    <w:p>
      <w:pPr>
        <w:pStyle w:val="Heading3"/>
      </w:pPr>
      <w:r>
        <w:t xml:space="preserve">C. Compliance Gaps with Local Regulations</w:t>
      </w:r>
    </w:p>
    <w:p>
      <w:pPr>
        <w:pStyle w:val="FirstParagraph"/>
      </w:pPr>
      <w:r>
        <w:t xml:space="preserve">During physical audits of Colombo-based warehouses (Nawala &amp; Kelaniya facilities), the Auditor documented 14 instances where sales contracts lacked mandatory Sri Lanka Consumer Protection Act clauses. Additionally, 6 out of 45 sampled sales representatives failed to present valid SLA-registered business licenses during client meetings – a direct violation of Colombo Municipal Corporation regulations. These findings necessitate full compliance re-certification for all Colombo field staff.</w:t>
      </w:r>
    </w:p>
    <w:bookmarkEnd w:id="25"/>
    <w:bookmarkEnd w:id="26"/>
    <w:bookmarkStart w:id="27" w:name="Xa30f2ba590b65e2cfd54ad8ad3233bbb313781b"/>
    <w:p>
      <w:pPr>
        <w:pStyle w:val="Heading2"/>
      </w:pPr>
      <w:r>
        <w:t xml:space="preserve">V. Market-Specific Analysis: Sri Lanka Colombo Context</w:t>
      </w:r>
    </w:p>
    <w:p>
      <w:pPr>
        <w:pStyle w:val="FirstParagraph"/>
      </w:pPr>
      <w:r>
        <w:t xml:space="preserve">As the Auditor deeply familiar with Sri Lanka's commercial landscape, we contextualize these findings within Colombo's unique market dynamics:</w:t>
      </w:r>
    </w:p>
    <w:p>
      <w:pPr>
        <w:numPr>
          <w:ilvl w:val="0"/>
          <w:numId w:val="1002"/>
        </w:numPr>
        <w:pStyle w:val="Compact"/>
      </w:pPr>
      <w:r>
        <w:rPr>
          <w:bCs/>
          <w:b/>
        </w:rPr>
        <w:t xml:space="preserve">Infrastructure Impact:</w:t>
      </w:r>
      <w:r>
        <w:t xml:space="preserve"> </w:t>
      </w:r>
      <w:r>
        <w:t xml:space="preserve">37% of sales delays were linked to Port of Colombo congestion affecting last-mile delivery – a factor absent in our mainland sales reports.</w:t>
      </w:r>
    </w:p>
    <w:p>
      <w:pPr>
        <w:numPr>
          <w:ilvl w:val="0"/>
          <w:numId w:val="1002"/>
        </w:numPr>
        <w:pStyle w:val="Compact"/>
      </w:pPr>
      <w:r>
        <w:rPr>
          <w:bCs/>
          <w:b/>
        </w:rPr>
        <w:t xml:space="preserve">Cultural Nuances:</w:t>
      </w:r>
      <w:r>
        <w:t xml:space="preserve"> </w:t>
      </w:r>
      <w:r>
        <w:t xml:space="preserve">Our Sales Report confirms that 82% of Colombo enterprise clients prefer face-to-face negotiations during Ramadan, yet 61% of digital sales campaigns failed to adjust marketing calendars accordingly.</w:t>
      </w:r>
    </w:p>
    <w:p>
      <w:pPr>
        <w:numPr>
          <w:ilvl w:val="0"/>
          <w:numId w:val="1002"/>
        </w:numPr>
        <w:pStyle w:val="Compact"/>
      </w:pPr>
      <w:r>
        <w:rPr>
          <w:bCs/>
          <w:b/>
        </w:rPr>
        <w:t xml:space="preserve">Competitive Pressure:</w:t>
      </w:r>
      <w:r>
        <w:t xml:space="preserve"> </w:t>
      </w:r>
      <w:r>
        <w:t xml:space="preserve">Local competitor "LankaTrade Solutions" (Colombo-based) undercut pricing by 9.5% in Q3 – a strategy our Sales Report attributes to their superior Colombo-centric logistics network.</w:t>
      </w:r>
    </w:p>
    <w:bookmarkEnd w:id="27"/>
    <w:bookmarkStart w:id="28" w:name="vi.-strategic-recommendations"/>
    <w:p>
      <w:pPr>
        <w:pStyle w:val="Heading2"/>
      </w:pPr>
      <w:r>
        <w:t xml:space="preserve">VI. Strategic Recommendations</w:t>
      </w:r>
    </w:p>
    <w:p>
      <w:pPr>
        <w:pStyle w:val="FirstParagraph"/>
      </w:pPr>
      <w:r>
        <w:t xml:space="preserve">The Auditor proposes these actionable steps to secure Sri Lanka Colombo's sales leadership position:</w:t>
      </w:r>
    </w:p>
    <w:p>
      <w:pPr>
        <w:numPr>
          <w:ilvl w:val="0"/>
          <w:numId w:val="1003"/>
        </w:numPr>
        <w:pStyle w:val="Compact"/>
      </w:pPr>
      <w:r>
        <w:rPr>
          <w:bCs/>
          <w:b/>
        </w:rPr>
        <w:t xml:space="preserve">Colombo-Specific Pricing Engine:</w:t>
      </w:r>
      <w:r>
        <w:t xml:space="preserve"> </w:t>
      </w:r>
      <w:r>
        <w:t xml:space="preserve">Implement dynamic pricing module accounting for Port congestion costs (estimated 3-5% revenue impact) within 90 days. This will address the competitive gap identified in our Sales Report.</w:t>
      </w:r>
    </w:p>
    <w:p>
      <w:pPr>
        <w:numPr>
          <w:ilvl w:val="0"/>
          <w:numId w:val="1003"/>
        </w:numPr>
        <w:pStyle w:val="Compact"/>
      </w:pPr>
      <w:r>
        <w:rPr>
          <w:bCs/>
          <w:b/>
        </w:rPr>
        <w:t xml:space="preserve">Channel Integration Task Force:</w:t>
      </w:r>
      <w:r>
        <w:t xml:space="preserve"> </w:t>
      </w:r>
      <w:r>
        <w:t xml:space="preserve">Establish dedicated Colombo-based team to harmonize distributor/direct sales policies, with first implementation targets by December 2023. This directly resolves the channel conflict risk flagged in our Audit.</w:t>
      </w:r>
    </w:p>
    <w:p>
      <w:pPr>
        <w:numPr>
          <w:ilvl w:val="0"/>
          <w:numId w:val="1003"/>
        </w:numPr>
        <w:pStyle w:val="Compact"/>
      </w:pPr>
      <w:r>
        <w:rPr>
          <w:bCs/>
          <w:b/>
        </w:rPr>
        <w:t xml:space="preserve">Regulatory Compliance Hub:</w:t>
      </w:r>
      <w:r>
        <w:t xml:space="preserve"> </w:t>
      </w:r>
      <w:r>
        <w:t xml:space="preserve">Partner with SLA-registered compliance firm "Colombo Legal Advisors" to conduct mandatory quarterly training for all Colombo sales staff – specifically addressing GST and Consumer Protection Act updates.</w:t>
      </w:r>
    </w:p>
    <w:bookmarkEnd w:id="28"/>
    <w:bookmarkStart w:id="29" w:name="vii.-conclusion"/>
    <w:p>
      <w:pPr>
        <w:pStyle w:val="Heading2"/>
      </w:pPr>
      <w:r>
        <w:t xml:space="preserve">VII. Conclusion</w:t>
      </w:r>
    </w:p>
    <w:p>
      <w:pPr>
        <w:pStyle w:val="FirstParagraph"/>
      </w:pPr>
      <w:r>
        <w:t xml:space="preserve">This Sales Report underscores that Sri Lanka Colombo remains our highest-growth market (18.7% YoY), yet demands specialized attention beyond standard regional reporting protocols. As the appointed Auditor for this critical market, Global Compliance Auditors confirms that immediate action on these findings will prevent potential regulatory penalties (estimated 2.3% revenue impact if unaddressed) and unlock an additional 9.4% gross margin opportunity in Colombo by Q1 2024.</w:t>
      </w:r>
    </w:p>
    <w:p>
      <w:pPr>
        <w:pStyle w:val="BodyText"/>
      </w:pPr>
      <w:r>
        <w:t xml:space="preserve">Our Audit team emphasizes: "The Sri Lanka Colombo market is not merely a revenue generator – it's a strategic imperative requiring tailored sales governance. This Sales Report provides the evidence-based roadmap to transform compliance from a cost center into a competitive differentiator within Colombo's evolving business ecosystem."</w:t>
      </w:r>
    </w:p>
    <w:bookmarkEnd w:id="29"/>
    <w:bookmarkStart w:id="30" w:name="viii.-auditor-certification"/>
    <w:p>
      <w:pPr>
        <w:pStyle w:val="Heading2"/>
      </w:pPr>
      <w:r>
        <w:t xml:space="preserve">VIII. Auditor Certification</w:t>
      </w:r>
    </w:p>
    <w:p>
      <w:pPr>
        <w:pStyle w:val="FirstParagraph"/>
      </w:pPr>
      <w:r>
        <w:rPr>
          <w:bCs/>
          <w:b/>
        </w:rPr>
        <w:t xml:space="preserve">Authorized Signatory:</w:t>
      </w:r>
      <w:r>
        <w:t xml:space="preserve"> </w:t>
      </w:r>
      <w:r>
        <w:t xml:space="preserve">Mr. Arjun Tharanga, CA (Sri Lanka) | Lead Auditor, Global Compliance Auditors - Colombo Branch</w:t>
      </w:r>
      <w:r>
        <w:br/>
      </w:r>
      <w:r>
        <w:rPr>
          <w:bCs/>
          <w:b/>
        </w:rPr>
        <w:t xml:space="preserve">License No.:</w:t>
      </w:r>
      <w:r>
        <w:t xml:space="preserve"> </w:t>
      </w:r>
      <w:r>
        <w:t xml:space="preserve">C-8754-SLA |</w:t>
      </w:r>
      <w:r>
        <w:t xml:space="preserve"> </w:t>
      </w:r>
      <w:r>
        <w:rPr>
          <w:bCs/>
          <w:b/>
        </w:rPr>
        <w:t xml:space="preserve">Date Certified:</w:t>
      </w:r>
      <w:r>
        <w:t xml:space="preserve"> </w:t>
      </w:r>
      <w:r>
        <w:t xml:space="preserve">October 25, 2023</w:t>
      </w:r>
    </w:p>
    <w:p>
      <w:pPr>
        <w:pStyle w:val="BodyText"/>
      </w:pPr>
      <w:r>
        <w:rPr>
          <w:iCs/>
          <w:i/>
        </w:rPr>
        <w:t xml:space="preserve">Global Compliance Auditors (GCA) is a registered Audit firm under Sri Lanka's Institute of Chartered Accountants. All findings comply with ISA 805 and SLA Financial Reporting Standards. This Sales Report forms part of the mandatory Quarterly Audit Documentation for Sri Lanka Colombo Operations.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Audit Report | Sri Lanka Colombo</dc:title>
  <dc:creator/>
  <dc:language>en</dc:language>
  <cp:keywords/>
  <dcterms:created xsi:type="dcterms:W3CDTF">2026-07-23T08:06:25Z</dcterms:created>
  <dcterms:modified xsi:type="dcterms:W3CDTF">2026-07-23T08:06:25Z</dcterms:modified>
</cp:coreProperties>
</file>

<file path=docProps/custom.xml><?xml version="1.0" encoding="utf-8"?>
<Properties xmlns="http://schemas.openxmlformats.org/officeDocument/2006/custom-properties" xmlns:vt="http://schemas.openxmlformats.org/officeDocument/2006/docPropsVTypes"/>
</file>