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Sudan</w:t>
      </w:r>
      <w:r>
        <w:t xml:space="preserve"> </w:t>
      </w:r>
      <w:r>
        <w:t xml:space="preserve">Khartoum</w:t>
      </w:r>
    </w:p>
    <w:bookmarkStart w:id="30" w:name="X0c956f9c4c3d28b8f7afd11003886d79fdc2f6c"/>
    <w:p>
      <w:pPr>
        <w:pStyle w:val="Heading1"/>
      </w:pPr>
      <w:r>
        <w:t xml:space="preserve">Comprehensive Sales Report: Auditor Performance and Market Analysis for Sudan Khartoum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Audit &amp; Sales Performance Division</w:t>
      </w:r>
    </w:p>
    <w:bookmarkStart w:id="20" w:name="executive-summary"/>
    <w:p>
      <w:pPr>
        <w:pStyle w:val="Heading2"/>
      </w:pPr>
      <w:r>
        <w:t xml:space="preserve">Executive Summary</w:t>
      </w:r>
    </w:p>
    <w:p>
      <w:pPr>
        <w:pStyle w:val="FirstParagraph"/>
      </w:pPr>
      <w:r>
        <w:t xml:space="preserve">This Sales Report presents a rigorous audit of sales operations across the Sudan Khartoum metropolitan area, conducted by our dedicated internal Auditor team. The comprehensive analysis reveals significant growth opportunities and critical compliance findings that directly impact our market position. As the commercial hub of Sudan, Khartoum demands exceptional sales execution and stringent financial oversight – making this Auditor's report essential for strategic decision-making. This document serves as both a performance evaluation tool and a forward-looking roadmap for our Khartoum operations.</w:t>
      </w:r>
    </w:p>
    <w:bookmarkEnd w:id="20"/>
    <w:bookmarkStart w:id="21" w:name="Xbac91ec6adee50f6897c6acaa098086cbc75eec"/>
    <w:p>
      <w:pPr>
        <w:pStyle w:val="Heading2"/>
      </w:pPr>
      <w:r>
        <w:t xml:space="preserve">Regional Sales Performance Overview (Sudan Khartoum)</w:t>
      </w:r>
    </w:p>
    <w:p>
      <w:pPr>
        <w:pStyle w:val="FirstParagraph"/>
      </w:pPr>
      <w:r>
        <w:t xml:space="preserve">The Sudan Khartoum region has demonstrated remarkable resilience despite regional economic volatility. Our Auditor's review of Q3 2023 sales data shows a 14.7% year-over-year increase in revenue, reaching $8.2 million – significantly outperforming the national average of 6.3%. However, the Sales Report identifies critical discrepancies between reported figures and actual cash flow, necessitating immediate intervention as highlighted by our Auditor.</w:t>
      </w:r>
    </w:p>
    <w:p>
      <w:pPr>
        <w:pStyle w:val="BodyText"/>
      </w:pPr>
      <w:r>
        <w:t xml:space="preserve">Key regional metrics analyzed include:</w:t>
      </w:r>
    </w:p>
    <w:p>
      <w:pPr>
        <w:numPr>
          <w:ilvl w:val="0"/>
          <w:numId w:val="1001"/>
        </w:numPr>
        <w:pStyle w:val="Compact"/>
      </w:pPr>
      <w:r>
        <w:rPr>
          <w:bCs/>
          <w:b/>
        </w:rPr>
        <w:t xml:space="preserve">Product Category Performance:</w:t>
      </w:r>
      <w:r>
        <w:t xml:space="preserve"> </w:t>
      </w:r>
      <w:r>
        <w:t xml:space="preserve">Consumer goods (32% of sales), agricultural equipment (28%), and pharmaceuticals (25%) dominated Khartoum's market</w:t>
      </w:r>
    </w:p>
    <w:p>
      <w:pPr>
        <w:numPr>
          <w:ilvl w:val="0"/>
          <w:numId w:val="1001"/>
        </w:numPr>
        <w:pStyle w:val="Compact"/>
      </w:pPr>
      <w:r>
        <w:rPr>
          <w:bCs/>
          <w:b/>
        </w:rPr>
        <w:t xml:space="preserve">Sales Team Efficiency:</w:t>
      </w:r>
      <w:r>
        <w:t xml:space="preserve"> </w:t>
      </w:r>
      <w:r>
        <w:t xml:space="preserve">Average deal cycle reduced by 18 days compared to Q2, directly attributed to new CRM implementation</w:t>
      </w:r>
    </w:p>
    <w:p>
      <w:pPr>
        <w:numPr>
          <w:ilvl w:val="0"/>
          <w:numId w:val="1001"/>
        </w:numPr>
        <w:pStyle w:val="Compact"/>
      </w:pPr>
      <w:r>
        <w:rPr>
          <w:bCs/>
          <w:b/>
        </w:rPr>
        <w:t xml:space="preserve">Market Penetration:</w:t>
      </w:r>
      <w:r>
        <w:t xml:space="preserve"> </w:t>
      </w:r>
      <w:r>
        <w:t xml:space="preserve">Achieved 19.3% market share in Khartoum's commercial sector – up from 16.7% YoY</w:t>
      </w:r>
    </w:p>
    <w:bookmarkEnd w:id="21"/>
    <w:bookmarkStart w:id="25" w:name="Xd17b88bd094426d4243ebc5a7403af14bcdb308"/>
    <w:p>
      <w:pPr>
        <w:pStyle w:val="Heading2"/>
      </w:pPr>
      <w:r>
        <w:t xml:space="preserve">Auditor's Critical Findings in Sudan Khartoum Operations</w:t>
      </w:r>
    </w:p>
    <w:p>
      <w:pPr>
        <w:pStyle w:val="FirstParagraph"/>
      </w:pPr>
      <w:r>
        <w:t xml:space="preserve">Our internal Auditor conducted unannounced field audits across 47 sales locations in Khartoum, revealing three systemic issues requiring urgent attention:</w:t>
      </w:r>
    </w:p>
    <w:bookmarkStart w:id="22" w:name="invoicing-and-revenue-recognition-gaps"/>
    <w:p>
      <w:pPr>
        <w:pStyle w:val="Heading3"/>
      </w:pPr>
      <w:r>
        <w:t xml:space="preserve">1. Invoicing and Revenue Recognition Gaps</w:t>
      </w:r>
    </w:p>
    <w:p>
      <w:pPr>
        <w:pStyle w:val="FirstParagraph"/>
      </w:pPr>
      <w:r>
        <w:t xml:space="preserve">The Auditor identified inconsistent application of revenue recognition protocols at 32% of Khartoum branches. Notably, 17% of sales contracts lacked signed customer acceptance forms – creating material risk for financial reporting accuracy. This directly impacts the integrity of our Sales Report and requires immediate process standardization across Sudan Khartoum operations.</w:t>
      </w:r>
    </w:p>
    <w:bookmarkEnd w:id="22"/>
    <w:bookmarkStart w:id="23" w:name="commission-calculation-discrepancies"/>
    <w:p>
      <w:pPr>
        <w:pStyle w:val="Heading3"/>
      </w:pPr>
      <w:r>
        <w:t xml:space="preserve">2. Commission Calculation Discrepancies</w:t>
      </w:r>
    </w:p>
    <w:p>
      <w:pPr>
        <w:pStyle w:val="FirstParagraph"/>
      </w:pPr>
      <w:r>
        <w:t xml:space="preserve">Audit findings show 28% of sales representatives in Khartoum received incorrect commission payments due to manual calculation errors. The Auditor documented specific cases where overpayment exceeded $14,000 monthly – totaling $56,000 quarterly. This represents a critical control failure that must be rectified through our Khartoum-based financial systems.</w:t>
      </w:r>
    </w:p>
    <w:bookmarkEnd w:id="23"/>
    <w:bookmarkStart w:id="24" w:name="regulatory-compliance-deficiencies"/>
    <w:p>
      <w:pPr>
        <w:pStyle w:val="Heading3"/>
      </w:pPr>
      <w:r>
        <w:t xml:space="preserve">3. Regulatory Compliance Deficiencies</w:t>
      </w:r>
    </w:p>
    <w:p>
      <w:pPr>
        <w:pStyle w:val="FirstParagraph"/>
      </w:pPr>
      <w:r>
        <w:t xml:space="preserve">As Sudan's capital city, Khartoum operates under stringent commercial regulations. The Auditor noted 41% of sales teams failed to maintain proper export documentation for agricultural equipment exports – violating Sudan Customs Regulations (Article 7B). This creates significant legal exposure requiring immediate corrective action in all Sudan Khartoum operations.</w:t>
      </w:r>
    </w:p>
    <w:bookmarkEnd w:id="24"/>
    <w:bookmarkEnd w:id="25"/>
    <w:bookmarkStart w:id="26" w:name="Xce640df77f6b9edacd2b9f520c041d4e48d0066"/>
    <w:p>
      <w:pPr>
        <w:pStyle w:val="Heading2"/>
      </w:pPr>
      <w:r>
        <w:t xml:space="preserve">Sudan Khartoum Market Analysis and Strategic Opportunities</w:t>
      </w:r>
    </w:p>
    <w:p>
      <w:pPr>
        <w:pStyle w:val="FirstParagraph"/>
      </w:pPr>
      <w:r>
        <w:t xml:space="preserve">The Auditor's regional analysis identifies three high-potential opportunities unique to the Khartoum market:</w:t>
      </w:r>
    </w:p>
    <w:p>
      <w:pPr>
        <w:numPr>
          <w:ilvl w:val="0"/>
          <w:numId w:val="1002"/>
        </w:numPr>
        <w:pStyle w:val="Compact"/>
      </w:pPr>
      <w:r>
        <w:rPr>
          <w:bCs/>
          <w:b/>
        </w:rPr>
        <w:t xml:space="preserve">Government Contract Expansion:</w:t>
      </w:r>
      <w:r>
        <w:t xml:space="preserve"> </w:t>
      </w:r>
      <w:r>
        <w:t xml:space="preserve">With 68% of Khartoum's commercial growth driven by public sector procurement, our Sales Report recommends dedicating a specialized government sales team. The Auditor confirmed 12 pending municipal contracts worth $3.4M requiring immediate attention.</w:t>
      </w:r>
    </w:p>
    <w:p>
      <w:pPr>
        <w:numPr>
          <w:ilvl w:val="0"/>
          <w:numId w:val="1002"/>
        </w:numPr>
        <w:pStyle w:val="Compact"/>
      </w:pPr>
      <w:r>
        <w:rPr>
          <w:bCs/>
          <w:b/>
        </w:rPr>
        <w:t xml:space="preserve">Distributor Network Optimization:</w:t>
      </w:r>
      <w:r>
        <w:t xml:space="preserve"> </w:t>
      </w:r>
      <w:r>
        <w:t xml:space="preserve">Khartoum currently relies on 17 underperforming distributors covering only 55% of retail outlets. The Auditor proposes consolidating to 8 strategic partners with dedicated Khartoum field auditors to monitor performance metrics weekly.</w:t>
      </w:r>
    </w:p>
    <w:p>
      <w:pPr>
        <w:numPr>
          <w:ilvl w:val="0"/>
          <w:numId w:val="1002"/>
        </w:numPr>
        <w:pStyle w:val="Compact"/>
      </w:pPr>
      <w:r>
        <w:rPr>
          <w:bCs/>
          <w:b/>
        </w:rPr>
        <w:t xml:space="preserve">E-Commerce Integration:</w:t>
      </w:r>
      <w:r>
        <w:t xml:space="preserve"> </w:t>
      </w:r>
      <w:r>
        <w:t xml:space="preserve">Only 9% of Khartoum's sales occur online despite high smartphone penetration (82%). The Sales Report recommends a $1.2M digital transformation pilot targeting Khartoum's youth demographic, with Auditor oversight for fraud prevention.</w:t>
      </w:r>
    </w:p>
    <w:bookmarkEnd w:id="26"/>
    <w:bookmarkStart w:id="27" w:name="X1993450e252f358ebdc4111e92f400bd46b98d0"/>
    <w:p>
      <w:pPr>
        <w:pStyle w:val="Heading2"/>
      </w:pPr>
      <w:r>
        <w:t xml:space="preserve">Auditor Recommendations for Sudan Khartoum Operations</w:t>
      </w:r>
    </w:p>
    <w:p>
      <w:pPr>
        <w:pStyle w:val="FirstParagraph"/>
      </w:pPr>
      <w:r>
        <w:t xml:space="preserve">Based on our comprehensive audit findings, we propose the following actionable recommendations:</w:t>
      </w:r>
    </w:p>
    <w:p>
      <w:pPr>
        <w:numPr>
          <w:ilvl w:val="0"/>
          <w:numId w:val="1003"/>
        </w:numPr>
        <w:pStyle w:val="Compact"/>
      </w:pPr>
      <w:r>
        <w:rPr>
          <w:bCs/>
          <w:b/>
        </w:rPr>
        <w:t xml:space="preserve">Implement Unified Sales Platform:</w:t>
      </w:r>
      <w:r>
        <w:t xml:space="preserve"> </w:t>
      </w:r>
      <w:r>
        <w:t xml:space="preserve">Deploy standardized CRM system across all Sudan Khartoum branches by Q1 2024. This directly addresses the invoicing discrepancies identified in the Auditor's report and will reduce revenue recognition errors by an estimated 73%.</w:t>
      </w:r>
    </w:p>
    <w:p>
      <w:pPr>
        <w:numPr>
          <w:ilvl w:val="0"/>
          <w:numId w:val="1003"/>
        </w:numPr>
        <w:pStyle w:val="Compact"/>
      </w:pPr>
      <w:r>
        <w:rPr>
          <w:bCs/>
          <w:b/>
        </w:rPr>
        <w:t xml:space="preserve">Create Khartoum Regional Audit Committee:</w:t>
      </w:r>
      <w:r>
        <w:t xml:space="preserve"> </w:t>
      </w:r>
      <w:r>
        <w:t xml:space="preserve">Establish a permanent audit sub-committee based in Sudan Khartoum, with monthly reporting to headquarters. This ensures continuous compliance monitoring specific to Khartoum's market nuances.</w:t>
      </w:r>
    </w:p>
    <w:p>
      <w:pPr>
        <w:numPr>
          <w:ilvl w:val="0"/>
          <w:numId w:val="1003"/>
        </w:numPr>
        <w:pStyle w:val="Compact"/>
      </w:pPr>
      <w:r>
        <w:rPr>
          <w:bCs/>
          <w:b/>
        </w:rPr>
        <w:t xml:space="preserve">Regulatory Training Program:</w:t>
      </w:r>
      <w:r>
        <w:t xml:space="preserve"> </w:t>
      </w:r>
      <w:r>
        <w:t xml:space="preserve">Mandatory workshops for all sales staff on Sudan Customs Regulations and financial compliance, delivered by our Auditor team quarterly in Khartoum.</w:t>
      </w:r>
    </w:p>
    <w:p>
      <w:pPr>
        <w:numPr>
          <w:ilvl w:val="0"/>
          <w:numId w:val="1003"/>
        </w:numPr>
        <w:pStyle w:val="Compact"/>
      </w:pPr>
      <w:r>
        <w:rPr>
          <w:bCs/>
          <w:b/>
        </w:rPr>
        <w:t xml:space="preserve">Commission Automation Project:</w:t>
      </w:r>
      <w:r>
        <w:t xml:space="preserve"> </w:t>
      </w:r>
      <w:r>
        <w:t xml:space="preserve">Develop automated commission calculation module targeting 100% accuracy. The Auditor's data confirms this will recover $224,000 in potential overpayments annually across Sudan Khartoum operations.</w:t>
      </w:r>
    </w:p>
    <w:bookmarkEnd w:id="27"/>
    <w:bookmarkStart w:id="28" w:name="Xabab00db4eca0a21181696a2ec45aa99f993092"/>
    <w:p>
      <w:pPr>
        <w:pStyle w:val="Heading2"/>
      </w:pPr>
      <w:r>
        <w:t xml:space="preserve">Conclusion: Strategic Imperative for Sudan Khartoum</w:t>
      </w:r>
    </w:p>
    <w:p>
      <w:pPr>
        <w:pStyle w:val="FirstParagraph"/>
      </w:pPr>
      <w:r>
        <w:t xml:space="preserve">This Sales Report underscores that Sudan Khartoum represents both our most profitable and most complex market. The Auditor's findings reveal that while sales growth is strong, operational controls require immediate strengthening to protect profitability and reputation. As the economic engine of Sudan, Khartoum demands a tailored approach – where our Auditor must function as both guardian of financial integrity and strategic business partner.</w:t>
      </w:r>
    </w:p>
    <w:p>
      <w:pPr>
        <w:pStyle w:val="BodyText"/>
      </w:pPr>
      <w:r>
        <w:t xml:space="preserve">Ignoring these recommendations will risk:</w:t>
      </w:r>
    </w:p>
    <w:p>
      <w:pPr>
        <w:numPr>
          <w:ilvl w:val="0"/>
          <w:numId w:val="1004"/>
        </w:numPr>
        <w:pStyle w:val="Compact"/>
      </w:pPr>
      <w:r>
        <w:t xml:space="preserve">Regulatory penalties up to 15% of Khartoum revenue ($1.2M annually)</w:t>
      </w:r>
    </w:p>
    <w:p>
      <w:pPr>
        <w:numPr>
          <w:ilvl w:val="0"/>
          <w:numId w:val="1004"/>
        </w:numPr>
        <w:pStyle w:val="Compact"/>
      </w:pPr>
      <w:r>
        <w:t xml:space="preserve">Continued commission overpayment totaling $672,000 yearly</w:t>
      </w:r>
    </w:p>
    <w:p>
      <w:pPr>
        <w:numPr>
          <w:ilvl w:val="0"/>
          <w:numId w:val="1004"/>
        </w:numPr>
        <w:pStyle w:val="Compact"/>
      </w:pPr>
      <w:r>
        <w:t xml:space="preserve">Loss of government contracts due to compliance failures</w:t>
      </w:r>
    </w:p>
    <w:p>
      <w:pPr>
        <w:pStyle w:val="FirstParagraph"/>
      </w:pPr>
      <w:r>
        <w:t xml:space="preserve">The proposed interventions represent a strategic investment with projected ROI of 347% within 18 months. We strongly recommend executive approval for the Khartoum-specific audit transformation initiative. As our largest revenue contributor, Sudan Khartoum requires dedicated resources – and this Auditor's report provides the evidence base for those critical decisions.</w:t>
      </w:r>
    </w:p>
    <w:bookmarkEnd w:id="28"/>
    <w:bookmarkStart w:id="29" w:name="X91994dadd2849b028bc673318e59c68d3d6dfe1"/>
    <w:p>
      <w:pPr>
        <w:pStyle w:val="Heading2"/>
      </w:pPr>
      <w:r>
        <w:t xml:space="preserve">Appendix: Key Performance Indicators (KPIs) - Sudan Khartoum</w:t>
      </w:r>
    </w:p>
    <w:p>
      <w:pPr>
        <w:pStyle w:val="FirstParagraph"/>
      </w:pPr>
      <w:r>
        <w:t xml:space="preserve">KPI</w:t>
      </w:r>
    </w:p>
    <w:p>
      <w:pPr>
        <w:pStyle w:val="BodyText"/>
      </w:pPr>
      <w:r>
        <w:t xml:space="preserve">Current Value</w:t>
      </w:r>
    </w:p>
    <w:p>
      <w:pPr>
        <w:pStyle w:val="BodyText"/>
      </w:pPr>
      <w:r>
        <w:t xml:space="preserve">Industry Benchmark</w:t>
      </w:r>
    </w:p>
    <w:p>
      <w:pPr>
        <w:pStyle w:val="BodyText"/>
      </w:pPr>
      <w:r>
        <w:t xml:space="preserve">Audit Gap Analysis</w:t>
      </w:r>
    </w:p>
    <w:p>
      <w:pPr>
        <w:pStyle w:val="BodyText"/>
      </w:pPr>
      <w:r>
        <w:t xml:space="preserve">Sales Growth (YoY)</w:t>
      </w:r>
    </w:p>
    <w:p>
      <w:pPr>
        <w:pStyle w:val="BodyText"/>
      </w:pPr>
      <w:r>
        <w:t xml:space="preserve">14.7%</w:t>
      </w:r>
    </w:p>
    <w:p>
      <w:pPr>
        <w:pStyle w:val="BodyText"/>
      </w:pPr>
      <w:r>
        <w:t xml:space="preserve">6.3%</w:t>
      </w:r>
    </w:p>
    <w:p>
      <w:pPr>
        <w:pStyle w:val="BodyText"/>
      </w:pPr>
      <w:r>
        <w:t xml:space="preserve">Significant outperformance (8.4% above)</w:t>
      </w:r>
    </w:p>
    <w:p>
      <w:pPr>
        <w:pStyle w:val="BodyText"/>
      </w:pPr>
      <w:r>
        <w:t xml:space="preserve">Revenue Recognition Accuracy</w:t>
      </w:r>
    </w:p>
    <w:p>
      <w:pPr>
        <w:pStyle w:val="BodyText"/>
      </w:pPr>
      <w:r>
        <w:t xml:space="preserve">85.3%</w:t>
      </w:r>
    </w:p>
    <w:p>
      <w:pPr>
        <w:pStyle w:val="BodyText"/>
      </w:pPr>
      <w:r>
        <w:t xml:space="preserve">&lt;</w:t>
      </w:r>
    </w:p>
    <w:p>
      <w:pPr>
        <w:pStyle w:val="BodyText"/>
      </w:pPr>
      <w:r>
        <w:t xml:space="preserve">95%+</w:t>
      </w:r>
    </w:p>
    <w:p>
      <w:pPr>
        <w:pStyle w:val="BodyText"/>
      </w:pPr>
      <w:r>
        <w:t xml:space="preserve">Poor compliance - critical risk</w:t>
      </w:r>
    </w:p>
    <w:p>
      <w:pPr>
        <w:pStyle w:val="BodyText"/>
      </w:pPr>
      <w:r>
        <w:t xml:space="preserve">Commission Payment Accuracy</w:t>
      </w:r>
    </w:p>
    <w:p>
      <w:pPr>
        <w:pStyle w:val="BodyText"/>
      </w:pPr>
      <w:r>
        <w:t xml:space="preserve">72.1%</w:t>
      </w:r>
    </w:p>
    <w:p>
      <w:pPr>
        <w:pStyle w:val="BodyText"/>
      </w:pPr>
      <w:r>
        <w:t xml:space="preserve">98%Poor control environment requiring remediation</w:t>
      </w:r>
    </w:p>
    <w:p>
      <w:pPr>
        <w:pStyle w:val="BodyText"/>
      </w:pPr>
      <w:r>
        <w:t xml:space="preserve">Regulatory Compliance Rate</w:t>
      </w:r>
    </w:p>
    <w:p>
      <w:pPr>
        <w:pStyle w:val="BodyText"/>
      </w:pPr>
      <w:r>
        <w:t xml:space="preserve">59%</w:t>
      </w:r>
      <w:r>
        <w:t xml:space="preserve"> </w:t>
      </w:r>
      <w:r>
        <w:t xml:space="preserve">90%+Critical deficiency in key market area</w:t>
      </w:r>
    </w:p>
    <w:p>
      <w:pPr>
        <w:pStyle w:val="BodyText"/>
      </w:pPr>
      <w:r>
        <w:rPr>
          <w:bCs/>
          <w:b/>
        </w:rPr>
        <w:t xml:space="preserve">Prepared by:</w:t>
      </w:r>
      <w:r>
        <w:t xml:space="preserve"> </w:t>
      </w:r>
      <w:r>
        <w:t xml:space="preserve">Ahmed Hassan, Senior Auditor</w:t>
      </w:r>
      <w:r>
        <w:br/>
      </w:r>
      <w:r>
        <w:rPr>
          <w:bCs/>
          <w:b/>
        </w:rPr>
        <w:t xml:space="preserve">Contact:</w:t>
      </w:r>
      <w:r>
        <w:t xml:space="preserve"> </w:t>
      </w:r>
      <w:r>
        <w:t xml:space="preserve">ahassan@company.com | +249 123 456 789</w:t>
      </w:r>
      <w:r>
        <w:br/>
      </w:r>
      <w:r>
        <w:rPr>
          <w:iCs/>
          <w:i/>
        </w:rPr>
        <w:t xml:space="preserve">This Sales Report and Auditor findings are confidential. Unauthorized distribution prohibited.</w:t>
      </w:r>
    </w:p>
    <w:p>
      <w:pPr>
        <w:pStyle w:val="BodyText"/>
      </w:pPr>
      <w:r>
        <w:rPr>
          <w:bCs/>
          <w:b/>
        </w:rPr>
        <w:t xml:space="preserve">Note to Leadership:</w:t>
      </w:r>
      <w:r>
        <w:t xml:space="preserve"> </w:t>
      </w:r>
      <w:r>
        <w:t xml:space="preserve">The Auditor team has completed all fieldwork in Sudan Khartoum. We recommend scheduling an emergency review session for Q4 strategic planning, with specific focus on the actionable items presented in this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Analysis - Sudan Khartoum</dc:title>
  <dc:creator/>
  <dc:language>en</dc:language>
  <cp:keywords/>
  <dcterms:created xsi:type="dcterms:W3CDTF">2026-07-21T13:10:32Z</dcterms:created>
  <dcterms:modified xsi:type="dcterms:W3CDTF">2026-07-21T13:10:32Z</dcterms:modified>
</cp:coreProperties>
</file>

<file path=docProps/custom.xml><?xml version="1.0" encoding="utf-8"?>
<Properties xmlns="http://schemas.openxmlformats.org/officeDocument/2006/custom-properties" xmlns:vt="http://schemas.openxmlformats.org/officeDocument/2006/docPropsVTypes"/>
</file>