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16886091fe10de94a9e38f9764660ac7fb5d6e"/>
    <w:p>
      <w:pPr>
        <w:pStyle w:val="Heading1"/>
      </w:pPr>
      <w:r>
        <w:t xml:space="preserve">Sales Report: Comprehensive Auditor Assessment and Market Strategy for Tanzania Dar es Salaam</w:t>
      </w:r>
    </w:p>
    <w:bookmarkStart w:id="20" w:name="executive-summary"/>
    <w:p>
      <w:pPr>
        <w:pStyle w:val="Heading2"/>
      </w:pPr>
      <w:r>
        <w:t xml:space="preserve">Executive Summary</w:t>
      </w:r>
    </w:p>
    <w:p>
      <w:pPr>
        <w:pStyle w:val="FirstParagraph"/>
      </w:pPr>
      <w:r>
        <w:t xml:space="preserve">This Sales Report presents a detailed auditor assessment of our sales operations across Tanzania's commercial hub, Dar es Salaam. Conducted by our certified internal audit team from January to June 2023, this report evaluates sales performance, compliance adherence, and market opportunities specific to the Dar es Salaam business environment. The findings confirm that while our sales channels demonstrate strong growth potential in Tanzania's emerging economy, significant operational inefficiencies require immediate intervention. As part of our strategic commitment to Tanzania Dar es Salaam as a primary market destination, this auditor report serves as the foundation for restructuring our sales approach to align with local market dynamics.</w:t>
      </w:r>
    </w:p>
    <w:bookmarkEnd w:id="20"/>
    <w:bookmarkStart w:id="21" w:name="X98b9d7665a3de8542ce90287648ed9fd2ff6a7a"/>
    <w:p>
      <w:pPr>
        <w:pStyle w:val="Heading2"/>
      </w:pPr>
      <w:r>
        <w:t xml:space="preserve">Market Context: Dar es Salaam's Commercial Landscape</w:t>
      </w:r>
    </w:p>
    <w:p>
      <w:pPr>
        <w:pStyle w:val="FirstParagraph"/>
      </w:pPr>
      <w:r>
        <w:t xml:space="preserve">Tanzania Dar es Salaam continues to lead East Africa's economic expansion, contributing 35% of national GDP and hosting over 60% of the country's corporate headquarters. The city's port infrastructure handles 98% of Tanzania's imports/exports, creating fertile ground for sales operations in manufacturing and distribution sectors. However, our internal auditor identified critical gaps between our sales strategy and Dar es Salaam's unique commercial ecosystem. Key challenges include inconsistent tax compliance across informal trading networks (which constitute 72% of local commerce), currency fluctuation risks affecting pricing strategies, and limited digital infrastructure in peripheral sales territories.</w:t>
      </w:r>
    </w:p>
    <w:bookmarkEnd w:id="21"/>
    <w:bookmarkStart w:id="22" w:name="Xc6f49357995c32f52084599f3aad3eb5cbeeb08"/>
    <w:p>
      <w:pPr>
        <w:pStyle w:val="Heading2"/>
      </w:pPr>
      <w:r>
        <w:t xml:space="preserve">Quantitative Sales Performance Audit Findings</w:t>
      </w:r>
    </w:p>
    <w:p>
      <w:pPr>
        <w:pStyle w:val="FirstParagraph"/>
      </w:pPr>
      <w:r>
        <w:t xml:space="preserve">KPI</w:t>
      </w:r>
    </w:p>
    <w:p>
      <w:pPr>
        <w:pStyle w:val="BodyText"/>
      </w:pPr>
      <w:r>
        <w:t xml:space="preserve">Q1 2023 Actual</w:t>
      </w:r>
    </w:p>
    <w:p>
      <w:pPr>
        <w:pStyle w:val="BodyText"/>
      </w:pPr>
      <w:r>
        <w:t xml:space="preserve">Q2 2023 Actual</w:t>
      </w:r>
    </w:p>
    <w:p>
      <w:pPr>
        <w:pStyle w:val="BodyText"/>
      </w:pPr>
      <w:r>
        <w:t xml:space="preserve">Audit Deviation (%)</w:t>
      </w:r>
    </w:p>
    <w:p>
      <w:pPr>
        <w:pStyle w:val="BodyText"/>
      </w:pPr>
      <w:r>
        <w:t xml:space="preserve">Sales Revenue (TZS)</w:t>
      </w:r>
    </w:p>
    <w:p>
      <w:pPr>
        <w:pStyle w:val="BodyText"/>
      </w:pPr>
      <w:r>
        <w:t xml:space="preserve">14.8B</w:t>
      </w:r>
    </w:p>
    <w:p>
      <w:pPr>
        <w:pStyle w:val="BodyText"/>
      </w:pPr>
      <w:r>
        <w:t xml:space="preserve">16.5B</w:t>
      </w:r>
    </w:p>
    <w:p>
      <w:pPr>
        <w:pStyle w:val="BodyText"/>
      </w:pPr>
      <w:r>
        <w:t xml:space="preserve">-2.3%</w:t>
      </w:r>
    </w:p>
    <w:p>
      <w:pPr>
        <w:pStyle w:val="BodyText"/>
      </w:pPr>
      <w:r>
        <w:t xml:space="preserve">New Client Acquisition Rate</w:t>
      </w:r>
    </w:p>
    <w:p>
      <w:pPr>
        <w:pStyle w:val="BodyText"/>
      </w:pPr>
      <w:r>
        <w:t xml:space="preserve">37%</w:t>
      </w:r>
    </w:p>
    <w:p>
      <w:pPr>
        <w:pStyle w:val="BodyText"/>
      </w:pPr>
      <w:r>
        <w:t xml:space="preserve">Key Auditor-Identified Compliance Issues (Dar es Salaam Specific)</w:t>
      </w:r>
    </w:p>
    <w:p>
      <w:pPr>
        <w:pStyle w:val="BodyText"/>
      </w:pPr>
      <w:r>
        <w:t xml:space="preserve">The auditor's forensic review revealed critical anomalies: 18.7% of sales invoices lacked valid VAT registration numbers required by Tanzania Revenue Authority (TRA), directly contravening Section 6(2) of the Tax Procedures Act. Additionally, our pricing strategy for key markets like Mwanza and Arusha showed a 14% deviation from benchmark pricing due to inconsistent regional discount approvals – an issue traceable to Dar es Salaam headquarters' centralized control model. The audit confirmed that 32% of sales representatives in Dar es Salaam operated without mandatory TRA-compliance training, creating severe legal exposure.</w:t>
      </w:r>
    </w:p>
    <w:bookmarkEnd w:id="22"/>
    <w:bookmarkStart w:id="23" w:name="X538bbebb4f3859859c902d0e4bf7b58a83a4443"/>
    <w:p>
      <w:pPr>
        <w:pStyle w:val="Heading2"/>
      </w:pPr>
      <w:r>
        <w:t xml:space="preserve">Operational Challenges Facing Sales Auditors in Dar es Salaam</w:t>
      </w:r>
    </w:p>
    <w:p>
      <w:pPr>
        <w:pStyle w:val="FirstParagraph"/>
      </w:pPr>
      <w:r>
        <w:t xml:space="preserve">Our auditor team documented four systemic challenges unique to Tanzania's commercial environment:</w:t>
      </w:r>
    </w:p>
    <w:p>
      <w:pPr>
        <w:numPr>
          <w:ilvl w:val="0"/>
          <w:numId w:val="1001"/>
        </w:numPr>
        <w:pStyle w:val="Compact"/>
      </w:pPr>
      <w:r>
        <w:rPr>
          <w:bCs/>
          <w:b/>
        </w:rPr>
        <w:t xml:space="preserve">Data Fragmentation</w:t>
      </w:r>
      <w:r>
        <w:t xml:space="preserve">: 68% of sales records were maintained in paper-based systems across Dar es Salaam's retail outlets, creating audit trail gaps during TRA compliance checks. This forced our auditor team to conduct physical document verifications at 72+ locations monthly.</w:t>
      </w:r>
    </w:p>
    <w:p>
      <w:pPr>
        <w:numPr>
          <w:ilvl w:val="0"/>
          <w:numId w:val="1001"/>
        </w:numPr>
        <w:pStyle w:val="Compact"/>
      </w:pPr>
      <w:r>
        <w:rPr>
          <w:bCs/>
          <w:b/>
        </w:rPr>
        <w:t xml:space="preserve">Regulatory Complexity</w:t>
      </w:r>
      <w:r>
        <w:t xml:space="preserve">: The Tanzania Investment Centre (TIC) requires additional documentation for foreign-owned entities, yet 43% of sales contracts in Dar es Salaam lacked TIC registration references. Our auditor identified this as a direct cause of delayed customs clearance for 17% of shipments.</w:t>
      </w:r>
    </w:p>
    <w:p>
      <w:pPr>
        <w:numPr>
          <w:ilvl w:val="0"/>
          <w:numId w:val="1001"/>
        </w:numPr>
        <w:pStyle w:val="Compact"/>
      </w:pPr>
      <w:r>
        <w:rPr>
          <w:bCs/>
          <w:b/>
        </w:rPr>
        <w:t xml:space="preserve">Currency Volatility Impact</w:t>
      </w:r>
      <w:r>
        <w:t xml:space="preserve">: The 28% annual fluctuation in USD/TZS exchange rates (per Bank of Tanzania reports) caused inconsistent pricing in our Dar es Salaam contracts, with auditors detecting 39 instances where revenue was understated by up to 15% due to inaccurate forex conversion.</w:t>
      </w:r>
    </w:p>
    <w:p>
      <w:pPr>
        <w:numPr>
          <w:ilvl w:val="0"/>
          <w:numId w:val="1001"/>
        </w:numPr>
        <w:pStyle w:val="Compact"/>
      </w:pPr>
      <w:r>
        <w:rPr>
          <w:bCs/>
          <w:b/>
        </w:rPr>
        <w:t xml:space="preserve">Informal Sector Integration</w:t>
      </w:r>
      <w:r>
        <w:t xml:space="preserve">: 86% of sales targets in Dar es Salaam rely on informal traders (boda-boda operators, market vendors), but our contract templates lack clauses for unregistered business entities – a critical oversight flagged by the auditor as non-compliant with Tanzania's Microfinance Act.</w:t>
      </w:r>
    </w:p>
    <w:bookmarkEnd w:id="23"/>
    <w:bookmarkStart w:id="24" w:name="X44bb9441e32cf8c603dd9c8dc4d693858b46a82"/>
    <w:p>
      <w:pPr>
        <w:pStyle w:val="Heading2"/>
      </w:pPr>
      <w:r>
        <w:t xml:space="preserve">Strategic Recommendations from Auditor Analysis</w:t>
      </w:r>
    </w:p>
    <w:p>
      <w:pPr>
        <w:pStyle w:val="FirstParagraph"/>
      </w:pPr>
      <w:r>
        <w:t xml:space="preserve">Based on this comprehensive sales audit, we propose three urgent action areas:</w:t>
      </w:r>
    </w:p>
    <w:p>
      <w:pPr>
        <w:numPr>
          <w:ilvl w:val="0"/>
          <w:numId w:val="1002"/>
        </w:numPr>
        <w:pStyle w:val="Compact"/>
      </w:pPr>
      <w:r>
        <w:rPr>
          <w:bCs/>
          <w:b/>
        </w:rPr>
        <w:t xml:space="preserve">Regulatory Integration Protocol</w:t>
      </w:r>
      <w:r>
        <w:t xml:space="preserve">: Implement TRA-compliant digital invoicing system (validated against Tanzania's e-Invoicing Mandate) across all Dar es Salaam operations by Q3 2023. This will reduce invoice errors by an estimated 85% and align with the government's "Digital Tanzania 2025" initiative.</w:t>
      </w:r>
    </w:p>
    <w:p>
      <w:pPr>
        <w:numPr>
          <w:ilvl w:val="0"/>
          <w:numId w:val="1002"/>
        </w:numPr>
        <w:pStyle w:val="Compact"/>
      </w:pPr>
      <w:r>
        <w:rPr>
          <w:bCs/>
          <w:b/>
        </w:rPr>
        <w:t xml:space="preserve">Localized Pricing Engine</w:t>
      </w:r>
      <w:r>
        <w:t xml:space="preserve">: Develop a dynamic pricing module incorporating real-time USD/TZS data and regional tax structures. Our auditor calculated this would recover approximately TZS 1.4B in annual revenue currently lost to pricing inconsistencies.</w:t>
      </w:r>
    </w:p>
    <w:p>
      <w:pPr>
        <w:numPr>
          <w:ilvl w:val="0"/>
          <w:numId w:val="1002"/>
        </w:numPr>
        <w:pStyle w:val="Compact"/>
      </w:pPr>
      <w:r>
        <w:rPr>
          <w:bCs/>
          <w:b/>
        </w:rPr>
        <w:t xml:space="preserve">Informal Channel Compliance Framework</w:t>
      </w:r>
      <w:r>
        <w:t xml:space="preserve">: Create standardized contracts for informal partners including mandatory registration with Tanzania's National Bureau of Statistics (NBS). The auditor determined this could unlock 27% of untapped sales potential in Dar es Salaam's informal markets.</w:t>
      </w:r>
    </w:p>
    <w:bookmarkEnd w:id="24"/>
    <w:bookmarkStart w:id="25" w:name="X804598edecf769f987c7a5ae4037c2dcc283bf4"/>
    <w:p>
      <w:pPr>
        <w:pStyle w:val="Heading2"/>
      </w:pPr>
      <w:r>
        <w:t xml:space="preserve">Implementation Roadmap &amp; Tanzanian Market Alignment</w:t>
      </w:r>
    </w:p>
    <w:p>
      <w:pPr>
        <w:pStyle w:val="FirstParagraph"/>
      </w:pPr>
      <w:r>
        <w:t xml:space="preserve">Our auditor recommends a phased rollout aligned with Tanzania's economic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Tanzania Dar es Salaam Alignment</w:t>
            </w:r>
          </w:p>
        </w:tc>
      </w:tr>
      <w:tr>
        <w:tc>
          <w:tcPr/>
          <w:p>
            <w:pPr>
              <w:pStyle w:val="Compact"/>
              <w:jc w:val="left"/>
            </w:pPr>
            <w:r>
              <w:t xml:space="preserve">Compliance Foundation</w:t>
            </w:r>
          </w:p>
        </w:tc>
        <w:tc>
          <w:tcPr/>
          <w:p>
            <w:pPr>
              <w:pStyle w:val="Compact"/>
              <w:jc w:val="left"/>
            </w:pPr>
            <w:r>
              <w:t xml:space="preserve">July-August 2023</w:t>
            </w:r>
          </w:p>
        </w:tc>
        <w:tc>
          <w:tcPr/>
          <w:p>
            <w:pPr>
              <w:pStyle w:val="Compact"/>
              <w:jc w:val="left"/>
            </w:pPr>
            <w:r>
              <w:t xml:space="preserve">Covers TRA e-Invoicing requirements and TIC registration mandates under Tanzania's Tax Administration Act (2015)</w:t>
            </w:r>
          </w:p>
        </w:tc>
      </w:tr>
      <w:tr>
        <w:tc>
          <w:tcPr/>
          <w:p>
            <w:pPr>
              <w:pStyle w:val="Compact"/>
              <w:jc w:val="left"/>
            </w:pPr>
            <w:r>
              <w:t xml:space="preserve">Market Integration</w:t>
            </w:r>
          </w:p>
        </w:tc>
        <w:tc>
          <w:tcPr/>
          <w:p>
            <w:pPr>
              <w:pStyle w:val="Compact"/>
              <w:jc w:val="left"/>
            </w:pPr>
            <w:r>
              <w:t xml:space="preserve">September-October 2023</w:t>
            </w:r>
          </w:p>
        </w:tc>
        <w:tc>
          <w:tcPr/>
          <w:p>
            <w:pPr>
              <w:pStyle w:val="Compact"/>
              <w:jc w:val="left"/>
            </w:pPr>
            <w:r>
              <w:t xml:space="preserve">Aligns with Dar es Salaam City Council's "Formalization Drive" targeting unregistered businesses</w:t>
            </w:r>
          </w:p>
        </w:tc>
      </w:tr>
      <w:tr>
        <w:tc>
          <w:tcPr/>
          <w:p>
            <w:pPr>
              <w:pStyle w:val="Compact"/>
              <w:jc w:val="left"/>
            </w:pPr>
            <w:r>
              <w:t xml:space="preserve">Sustainable Growth</w:t>
            </w:r>
          </w:p>
        </w:tc>
        <w:tc>
          <w:tcPr/>
          <w:p>
            <w:pPr>
              <w:pStyle w:val="Compact"/>
              <w:jc w:val="left"/>
            </w:pPr>
            <w:r>
              <w:t xml:space="preserve">November 2023+</w:t>
            </w:r>
          </w:p>
        </w:tc>
        <w:tc>
          <w:tcPr/>
          <w:p>
            <w:pPr>
              <w:pStyle w:val="Compact"/>
              <w:jc w:val="left"/>
            </w:pPr>
            <w:r>
              <w:t xml:space="preserve">Leverages Tanzania's National Economic Policy (NESP) 2021-2025 focus on SME development and export growth</w:t>
            </w:r>
          </w:p>
        </w:tc>
      </w:tr>
    </w:tbl>
    <w:bookmarkEnd w:id="25"/>
    <w:bookmarkStart w:id="26" w:name="X7671e2879307bb8598c1cee0783ac337cc3307c"/>
    <w:p>
      <w:pPr>
        <w:pStyle w:val="Heading2"/>
      </w:pPr>
      <w:r>
        <w:t xml:space="preserve">Conclusion: The Auditor as Strategic Catalyst</w:t>
      </w:r>
    </w:p>
    <w:p>
      <w:pPr>
        <w:pStyle w:val="FirstParagraph"/>
      </w:pPr>
      <w:r>
        <w:t xml:space="preserve">This Sales Report underscores that the Auditor role in Tanzania Dar es Salaam has evolved beyond compliance monitoring to becoming a strategic business catalyst. Our audit reveals that current sales performance gaps directly stem from systemic misalignment with Tanzania's regulatory and market realities. By embedding our auditor insights into sales operations – particularly through the proposed TRA-compliant digital framework and localized pricing engine – we position ourselves as a market leader committed to sustainable growth within Tanzania's economic framework.</w:t>
      </w:r>
    </w:p>
    <w:p>
      <w:pPr>
        <w:pStyle w:val="BodyText"/>
      </w:pPr>
      <w:r>
        <w:t xml:space="preserve">As emphasized by the Dar es Salaam Chamber of Commerce &amp; Industry in their 2023 report, "Businesses that adapt to Tanzania's unique operational landscape outperform peers by 34%." This auditor analysis provides the actionable roadmap to achieve exactly that. We project a minimum 19% revenue uplift within 12 months of implementing these recommendations, transforming Dar es Salaam from a high-risk market into our most profitable regional hub. The path forward requires unwavering commitment to Tanzania-specific compliance – not as an administrative burden, but as the foundation for ethical sales growth in Africa's next emerging economy.</w:t>
      </w:r>
    </w:p>
    <w:p>
      <w:pPr>
        <w:pStyle w:val="BodyText"/>
      </w:pPr>
      <w:r>
        <w:rPr>
          <w:bCs/>
          <w:b/>
        </w:rPr>
        <w:t xml:space="preserve">Prepared By: Internal Audit Department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Tanzania Dar es Salaam</dc:title>
  <dc:creator/>
  <dc:language>en</dc:language>
  <cp:keywords/>
  <dcterms:created xsi:type="dcterms:W3CDTF">2026-06-03T02:22:26Z</dcterms:created>
  <dcterms:modified xsi:type="dcterms:W3CDTF">2026-06-03T02:22:26Z</dcterms:modified>
</cp:coreProperties>
</file>

<file path=docProps/custom.xml><?xml version="1.0" encoding="utf-8"?>
<Properties xmlns="http://schemas.openxmlformats.org/officeDocument/2006/custom-properties" xmlns:vt="http://schemas.openxmlformats.org/officeDocument/2006/docPropsVTypes"/>
</file>