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Auditor</w:t>
      </w:r>
      <w:r>
        <w:t xml:space="preserve"> </w:t>
      </w:r>
      <w:r>
        <w:t xml:space="preserve">Performance</w:t>
      </w:r>
      <w:r>
        <w:t xml:space="preserve"> </w:t>
      </w:r>
      <w:r>
        <w:t xml:space="preserve">in</w:t>
      </w:r>
      <w:r>
        <w:t xml:space="preserve"> </w:t>
      </w:r>
      <w:r>
        <w:t xml:space="preserve">Turkey</w:t>
      </w:r>
      <w:r>
        <w:t xml:space="preserve"> </w:t>
      </w:r>
      <w:r>
        <w:t xml:space="preserve">Ankara</w:t>
      </w:r>
    </w:p>
    <w:bookmarkStart w:id="28" w:name="Xc057b3be1d59b5d601db9f6e5123c4aff1fc698"/>
    <w:p>
      <w:pPr>
        <w:pStyle w:val="Heading1"/>
      </w:pPr>
      <w:r>
        <w:t xml:space="preserve">Sales Report: Comprehensive Audit of Sales Performance in Turkey Ankara</w:t>
      </w:r>
    </w:p>
    <w:bookmarkStart w:id="27" w:name="Xce5a02c7ce2174438ada335b6c32a58068b601e"/>
    <w:p>
      <w:pPr>
        <w:pStyle w:val="Heading2"/>
      </w:pPr>
      <w:r>
        <w:t xml:space="preserve">Prepared By: Global Sales Audit Division | Date: October 26, 2023</w:t>
      </w:r>
    </w:p>
    <w:bookmarkStart w:id="20" w:name="executive-summary"/>
    <w:p>
      <w:pPr>
        <w:pStyle w:val="Heading3"/>
      </w:pPr>
      <w:r>
        <w:t xml:space="preserve">Executive Summary</w:t>
      </w:r>
    </w:p>
    <w:p>
      <w:pPr>
        <w:pStyle w:val="FirstParagraph"/>
      </w:pPr>
      <w:r>
        <w:t xml:space="preserve">This Sales Report presents a detailed audit of sales performance across the Turkey Ankara market, conducted by our specialized Auditor team. The analysis covers Q1-Q3 2023 and reveals significant growth opportunities within the Ankara business ecosystem. As a critical regional hub in Turkey, Ankara represents 35% of our national sales volume, making this Audit indispensable for strategic decision-making. Our findings confirm that consistent application of rigorous sales methodologies by the Auditor team has driven a 17% YoY revenue increase in the capital city.</w:t>
      </w:r>
    </w:p>
    <w:bookmarkEnd w:id="20"/>
    <w:bookmarkStart w:id="21" w:name="Xdf2f31507febca148310a61783dba77e0ef8187"/>
    <w:p>
      <w:pPr>
        <w:pStyle w:val="Heading3"/>
      </w:pPr>
      <w:r>
        <w:t xml:space="preserve">Introduction: The Critical Role of Sales Auditing in Turkey Ankara</w:t>
      </w:r>
    </w:p>
    <w:p>
      <w:pPr>
        <w:pStyle w:val="FirstParagraph"/>
      </w:pPr>
      <w:r>
        <w:t xml:space="preserve">In the dynamic commercial landscape of Turkey Ankara, where market competition intensifies quarterly, an objective Sales Report generated by a certified Auditor is non-negotiable for sustainable growth. This document represents the culmination of 120+ hours of field audits across 47 key accounts in Ankara's business district. The Auditor team employed ISO 9001-compliant sales process validation techniques, examining CRM data, customer interviews, and channel performance metrics. Crucially, our methodology adapts to Turkey's unique regulatory environment while aligning with Ankara's distinct economic profile as the political and administrative heart of Turkey.</w:t>
      </w:r>
    </w:p>
    <w:bookmarkEnd w:id="21"/>
    <w:bookmarkStart w:id="22" w:name="X8a958412fb504d96968fa0cd0ab9674f426e4a9"/>
    <w:p>
      <w:pPr>
        <w:pStyle w:val="Heading3"/>
      </w:pPr>
      <w:r>
        <w:t xml:space="preserve">Market Performance Analysis: Key Metrics from Ankara</w:t>
      </w:r>
    </w:p>
    <w:p>
      <w:pPr>
        <w:pStyle w:val="FirstParagraph"/>
      </w:pPr>
      <w:r>
        <w:t xml:space="preserve">Performance Indicator</w:t>
      </w:r>
    </w:p>
    <w:bookmarkEnd w:id="22"/>
    <w:p>
      <w:pPr>
        <w:pStyle w:val="BodyText"/>
      </w:pPr>
      <w:r>
        <w:t xml:space="preserve">Q2 2023</w:t>
      </w:r>
    </w:p>
    <w:p>
      <w:pPr>
        <w:pStyle w:val="BodyText"/>
      </w:pPr>
      <w:r>
        <w:t xml:space="preserve">Q3 2023</w:t>
      </w:r>
    </w:p>
    <w:p>
      <w:pPr>
        <w:pStyle w:val="BodyText"/>
      </w:pPr>
      <w:r>
        <w:t xml:space="preserve">% Change</w:t>
      </w:r>
    </w:p>
    <w:p>
      <w:pPr>
        <w:pStyle w:val="BodyText"/>
      </w:pPr>
      <w:r>
        <w:t xml:space="preserve">Total Revenue (TRY)</w:t>
      </w:r>
    </w:p>
    <w:p>
      <w:pPr>
        <w:pStyle w:val="BodyText"/>
      </w:pPr>
      <w:r>
        <w:t xml:space="preserve">18.7M</w:t>
      </w:r>
    </w:p>
    <w:p>
      <w:pPr>
        <w:pStyle w:val="BodyText"/>
      </w:pPr>
      <w:r>
        <w:t xml:space="preserve">21.9M</w:t>
      </w:r>
    </w:p>
    <w:p>
      <w:pPr>
        <w:pStyle w:val="BodyText"/>
      </w:pPr>
      <w:r>
        <w:t xml:space="preserve">+17.1%</w:t>
      </w:r>
    </w:p>
    <w:p>
      <w:pPr>
        <w:pStyle w:val="BodyText"/>
      </w:pPr>
      <w:r>
        <w:t xml:space="preserve">New Client Acquisition</w:t>
      </w:r>
    </w:p>
    <w:p>
      <w:pPr>
        <w:pStyle w:val="BodyText"/>
      </w:pPr>
      <w:r>
        <w:t xml:space="preserve">32</w:t>
      </w:r>
    </w:p>
    <w:p>
      <w:pPr>
        <w:pStyle w:val="BodyText"/>
      </w:pPr>
      <w:r>
        <w:t xml:space="preserve">49</w:t>
      </w:r>
    </w:p>
    <w:p>
      <w:pPr>
        <w:pStyle w:val="BodyText"/>
      </w:pPr>
      <w:r>
        <w:t xml:space="preserve">+53.1%</w:t>
      </w:r>
    </w:p>
    <w:p>
      <w:pPr>
        <w:pStyle w:val="BodyText"/>
      </w:pPr>
      <w:r>
        <w:t xml:space="preserve">84%</w:t>
      </w:r>
    </w:p>
    <w:p>
      <w:pPr>
        <w:pStyle w:val="BodyText"/>
      </w:pPr>
      <w:r>
        <w:t xml:space="preserve">89%</w:t>
      </w:r>
    </w:p>
    <w:p>
      <w:pPr>
        <w:pStyle w:val="BodyText"/>
      </w:pPr>
      <w:r>
        <w:t xml:space="preserve">+5.0%</w:t>
      </w:r>
    </w:p>
    <w:p>
      <w:pPr>
        <w:pStyle w:val="BodyText"/>
      </w:pPr>
      <w:r>
        <w:t xml:space="preserve">The data unequivocally demonstrates that our Sales Report reflects superior performance in Ankara. Notably, the 53% surge in new client acquisition (exceeding national average by 22%) directly results from the Auditor's implementation of localized market-entry strategies. This success stems from understanding Ankara-specific purchasing behaviors - particularly how government contracts and SME partnerships drive sales velocity in this capital city.</w:t>
      </w:r>
    </w:p>
    <w:bookmarkStart w:id="23" w:name="X4d2541019861cddf9da592730b7d016cba3ce81"/>
    <w:p>
      <w:pPr>
        <w:pStyle w:val="Heading3"/>
      </w:pPr>
      <w:r>
        <w:t xml:space="preserve">Key Achievements: Auditor-Driven Success Stories</w:t>
      </w:r>
    </w:p>
    <w:p>
      <w:pPr>
        <w:pStyle w:val="FirstParagraph"/>
      </w:pPr>
      <w:r>
        <w:t xml:space="preserve">Our Turkey Ankara Auditor team achieved remarkable milestones through process optimization:</w:t>
      </w:r>
    </w:p>
    <w:p>
      <w:pPr>
        <w:numPr>
          <w:ilvl w:val="0"/>
          <w:numId w:val="1001"/>
        </w:numPr>
        <w:pStyle w:val="Compact"/>
      </w:pPr>
      <w:r>
        <w:rPr>
          <w:bCs/>
          <w:b/>
        </w:rPr>
        <w:t xml:space="preserve">Government Sector Transformation:</w:t>
      </w:r>
      <w:r>
        <w:t xml:space="preserve"> </w:t>
      </w:r>
      <w:r>
        <w:t xml:space="preserve">Secured 12 municipal contracts valued at 6.8M TRY by tailoring sales proposals to Ankara's public procurement regulations, an area previously underutilized by our sales force.</w:t>
      </w:r>
    </w:p>
    <w:p>
      <w:pPr>
        <w:numPr>
          <w:ilvl w:val="0"/>
          <w:numId w:val="1001"/>
        </w:numPr>
        <w:pStyle w:val="Compact"/>
      </w:pPr>
      <w:r>
        <w:rPr>
          <w:bCs/>
          <w:b/>
        </w:rPr>
        <w:t xml:space="preserve">SME Channel Expansion:</w:t>
      </w:r>
      <w:r>
        <w:t xml:space="preserve"> </w:t>
      </w:r>
      <w:r>
        <w:t xml:space="preserve">Developed Ankara-specific digital marketing campaigns targeting industrial parks like Kızılay and Söğütlüçeşme, increasing lead generation by 37% within three months.</w:t>
      </w:r>
    </w:p>
    <w:p>
      <w:pPr>
        <w:numPr>
          <w:ilvl w:val="0"/>
          <w:numId w:val="1001"/>
        </w:numPr>
        <w:pStyle w:val="Compact"/>
      </w:pPr>
      <w:r>
        <w:rPr>
          <w:bCs/>
          <w:b/>
        </w:rPr>
        <w:t xml:space="preserve">Training Impact:</w:t>
      </w:r>
      <w:r>
        <w:t xml:space="preserve"> </w:t>
      </w:r>
      <w:r>
        <w:t xml:space="preserve">Certified 82 sales personnel in Ankara through Auditor-led workshops on Turkish business etiquette and negotiation protocols, reducing client acquisition time by 29%.</w:t>
      </w:r>
    </w:p>
    <w:p>
      <w:pPr>
        <w:pStyle w:val="FirstParagraph"/>
      </w:pPr>
      <w:r>
        <w:t xml:space="preserve">These achievements directly address Turkey's growing emphasis on local market expertise. The Auditor team's deep understanding of Ankara's economic clusters—from technology startups in Çankaya to manufacturing firms in Gölbaşı—enabled precise sales targeting that competitors lack.</w:t>
      </w:r>
    </w:p>
    <w:bookmarkEnd w:id="23"/>
    <w:bookmarkStart w:id="24" w:name="X751f0e8ed37dd8fc60f032ceb968fce5d55fa5f"/>
    <w:p>
      <w:pPr>
        <w:pStyle w:val="Heading3"/>
      </w:pPr>
      <w:r>
        <w:t xml:space="preserve">Challenges Encountered: Critical Audit Findings</w:t>
      </w:r>
    </w:p>
    <w:p>
      <w:pPr>
        <w:pStyle w:val="FirstParagraph"/>
      </w:pPr>
      <w:r>
        <w:t xml:space="preserve">While results are strong, our Auditor identified three systemic challenges requiring immediate action:</w:t>
      </w:r>
    </w:p>
    <w:p>
      <w:pPr>
        <w:numPr>
          <w:ilvl w:val="0"/>
          <w:numId w:val="1002"/>
        </w:numPr>
        <w:pStyle w:val="Compact"/>
      </w:pPr>
      <w:r>
        <w:rPr>
          <w:bCs/>
          <w:b/>
        </w:rPr>
        <w:t xml:space="preserve">Regulatory Compliance Gaps:</w:t>
      </w:r>
      <w:r>
        <w:t xml:space="preserve"> </w:t>
      </w:r>
      <w:r>
        <w:t xml:space="preserve">28% of sales contracts lacked proper Turkish Commercial Code documentation. This creates legal exposure in Turkey's increasingly regulated business environment. The Auditor team recommends mandatory compliance training for all Ankara-based sales staff by Q1 2024.</w:t>
      </w:r>
    </w:p>
    <w:p>
      <w:pPr>
        <w:numPr>
          <w:ilvl w:val="0"/>
          <w:numId w:val="1002"/>
        </w:numPr>
        <w:pStyle w:val="Compact"/>
      </w:pPr>
      <w:r>
        <w:rPr>
          <w:bCs/>
          <w:b/>
        </w:rPr>
        <w:t xml:space="preserve">Digital Tool Fragmentation:</w:t>
      </w:r>
      <w:r>
        <w:t xml:space="preserve"> </w:t>
      </w:r>
      <w:r>
        <w:t xml:space="preserve">Multiple CRM platforms across Ankara offices caused data silos, reducing reporting accuracy. Our Sales Report confirms this issue directly impacted win-rate forecasting by 19%.</w:t>
      </w:r>
    </w:p>
    <w:p>
      <w:pPr>
        <w:numPr>
          <w:ilvl w:val="0"/>
          <w:numId w:val="1002"/>
        </w:numPr>
        <w:pStyle w:val="Compact"/>
      </w:pPr>
      <w:r>
        <w:rPr>
          <w:bCs/>
          <w:b/>
        </w:rPr>
        <w:t xml:space="preserve">Cultural Misalignment in Sales Pitches:</w:t>
      </w:r>
      <w:r>
        <w:t xml:space="preserve"> </w:t>
      </w:r>
      <w:r>
        <w:t xml:space="preserve">41% of client feedback noted sales presentations failed to incorporate local business values (e.g., emphasizing relationship-building over transactional speed). The Auditor team has developed a cultural competency module now being piloted across Ankara teams.</w:t>
      </w:r>
    </w:p>
    <w:p>
      <w:pPr>
        <w:pStyle w:val="FirstParagraph"/>
      </w:pPr>
      <w:r>
        <w:t xml:space="preserve">These findings underscore why continuous auditing by a specialized Auditor is essential in Turkey's complex market. Ignoring these issues would risk the significant growth momentum observed in Ankara.</w:t>
      </w:r>
    </w:p>
    <w:bookmarkEnd w:id="24"/>
    <w:bookmarkStart w:id="25" w:name="Xb3c1b6c9cd0591507f088f8175eef06db691bff"/>
    <w:p>
      <w:pPr>
        <w:pStyle w:val="Heading3"/>
      </w:pPr>
      <w:r>
        <w:t xml:space="preserve">Strategic Recommendations: Future Path for Ankara Sales</w:t>
      </w:r>
    </w:p>
    <w:p>
      <w:pPr>
        <w:pStyle w:val="FirstParagraph"/>
      </w:pPr>
      <w:r>
        <w:t xml:space="preserve">Based on our comprehensive Sales Report, we propose three priority actions to sustain momentum:</w:t>
      </w:r>
    </w:p>
    <w:p>
      <w:pPr>
        <w:numPr>
          <w:ilvl w:val="0"/>
          <w:numId w:val="1003"/>
        </w:numPr>
        <w:pStyle w:val="Compact"/>
      </w:pPr>
      <w:r>
        <w:rPr>
          <w:bCs/>
          <w:b/>
        </w:rPr>
        <w:t xml:space="preserve">Establish an Ankara Sales Audit Unit:</w:t>
      </w:r>
      <w:r>
        <w:t xml:space="preserve"> </w:t>
      </w:r>
      <w:r>
        <w:t xml:space="preserve">Create a dedicated Auditor position within the Ankara office to conduct monthly performance reviews. This local expertise will ensure real-time adaptation to Turkey's evolving market conditions.</w:t>
      </w:r>
    </w:p>
    <w:p>
      <w:pPr>
        <w:numPr>
          <w:ilvl w:val="0"/>
          <w:numId w:val="1003"/>
        </w:numPr>
        <w:pStyle w:val="Compact"/>
      </w:pPr>
      <w:r>
        <w:rPr>
          <w:bCs/>
          <w:b/>
        </w:rPr>
        <w:t xml:space="preserve">Implement Unified CRM System:</w:t>
      </w:r>
      <w:r>
        <w:t xml:space="preserve"> </w:t>
      </w:r>
      <w:r>
        <w:t xml:space="preserve">Adopt a single platform across all Turkey operations by Q2 2024, with Ankara-specific custom fields for Turkish regulatory requirements. This aligns with our global audit standards while addressing local needs.</w:t>
      </w:r>
    </w:p>
    <w:p>
      <w:pPr>
        <w:numPr>
          <w:ilvl w:val="0"/>
          <w:numId w:val="1003"/>
        </w:numPr>
        <w:pStyle w:val="Compact"/>
      </w:pPr>
      <w:r>
        <w:rPr>
          <w:bCs/>
          <w:b/>
        </w:rPr>
        <w:t xml:space="preserve">Cultural Integration Program:</w:t>
      </w:r>
      <w:r>
        <w:t xml:space="preserve"> </w:t>
      </w:r>
      <w:r>
        <w:t xml:space="preserve">Partner with Ankara-based business schools to develop ongoing training on Turkish commercial culture, directly enhancing sales effectiveness in the capital city.</w:t>
      </w:r>
    </w:p>
    <w:p>
      <w:pPr>
        <w:pStyle w:val="FirstParagraph"/>
      </w:pPr>
      <w:r>
        <w:t xml:space="preserve">These initiatives will transform how we approach sales in Turkey Ankara. As demonstrated by our Audit findings, local market understanding isn't optional—it's the engine of growth. Our data shows companies with embedded local audit processes achieve 2.3x faster revenue growth in emerging markets like Turkey.</w:t>
      </w:r>
    </w:p>
    <w:bookmarkEnd w:id="25"/>
    <w:bookmarkStart w:id="26" w:name="X9ccdf73ad84abdfda186ed079ebc445b7104316"/>
    <w:p>
      <w:pPr>
        <w:pStyle w:val="Heading3"/>
      </w:pPr>
      <w:r>
        <w:t xml:space="preserve">Conclusion: The Imperative of Continuous Auditing</w:t>
      </w:r>
    </w:p>
    <w:p>
      <w:pPr>
        <w:pStyle w:val="FirstParagraph"/>
      </w:pPr>
      <w:r>
        <w:t xml:space="preserve">This Sales Report unequivocally demonstrates that the Auditor role is pivotal to our success in Turkey Ankara. The 17% revenue growth and 53% new client acquisition surge are direct results of data-driven sales audits tailored to Ankara's unique ecosystem. As Turkey's capital continues to drive national economic development, maintaining this audit rigor isn't merely beneficial—it's essential for market leadership.</w:t>
      </w:r>
    </w:p>
    <w:p>
      <w:pPr>
        <w:pStyle w:val="BodyText"/>
      </w:pPr>
      <w:r>
        <w:t xml:space="preserve">We recommend immediate implementation of our strategic recommendations. The Auditor team will remain on-site in Ankara for quarterly reviews, ensuring all sales activities align with both global standards and Turkey Ankara's commercial realities. Our commitment to transparent, localized auditing positions us to capture 45% of the Ankara enterprise market by 2025—a target achievable only through disciplined Sales Report validation.</w:t>
      </w:r>
    </w:p>
    <w:p>
      <w:pPr>
        <w:pStyle w:val="BodyText"/>
      </w:pPr>
      <w:r>
        <w:t xml:space="preserve">As this report concludes, we reaffirm that in Turkey Ankara's competitive landscape, a dedicated Auditor isn't just part of the sales process; they are the cornerstone of sustainable growth. The data speaks clearly: When sales performance is continuously audited with local expertise, results follow.</w:t>
      </w:r>
    </w:p>
    <w:bookmarkEnd w:id="26"/>
    <w:p>
      <w:pPr>
        <w:pStyle w:val="BodyText"/>
      </w:pPr>
      <w:r>
        <w:rPr>
          <w:bCs/>
          <w:b/>
        </w:rPr>
        <w:t xml:space="preserve">Confidential: Prepared for Executive Leadership | Global Sales Division</w:t>
      </w:r>
    </w:p>
    <w:p>
      <w:pPr>
        <w:pStyle w:val="BodyText"/>
      </w:pPr>
      <w:r>
        <w:t xml:space="preserve">Word Count: 847 | Document Version 3.1</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Auditor Performance in Turkey Ankara</dc:title>
  <dc:creator/>
  <dc:language>en</dc:language>
  <cp:keywords/>
  <dcterms:created xsi:type="dcterms:W3CDTF">2025-12-13T02:56:16Z</dcterms:created>
  <dcterms:modified xsi:type="dcterms:W3CDTF">2025-12-13T02:56:16Z</dcterms:modified>
</cp:coreProperties>
</file>

<file path=docProps/custom.xml><?xml version="1.0" encoding="utf-8"?>
<Properties xmlns="http://schemas.openxmlformats.org/officeDocument/2006/custom-properties" xmlns:vt="http://schemas.openxmlformats.org/officeDocument/2006/docPropsVTypes"/>
</file>