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7" w:name="X5bc7a0c29000ea67a67bb10280e97be89d5c585"/>
    <w:p>
      <w:pPr>
        <w:pStyle w:val="Heading1"/>
      </w:pPr>
      <w:r>
        <w:t xml:space="preserve">SALES REPORT: AUDITOR SERVICES PERFORMANCE IN UGANDA KAMPALA</w:t>
      </w:r>
      <w:r>
        <w:br/>
      </w:r>
      <w:r>
        <w:t xml:space="preserve">Q3 2023 Quarterly Review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Kampala Audit &amp; Financial Solutions Ltd.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provides a comprehensive analysis of auditor service performance across the Uganda Kampala market during Q3 2023. The data confirms robust growth in demand for professional audit services, with Kampala emerging as the undisputed epicenter of financial compliance activity in East Africa. Our firm has secured 17 new audit engagements totaling UGX 485 million (USD $132,000), representing a 22% quarterly increase over Q2. This growth underscores the critical role of an independent Auditor in Uganda's evolving regulatory landscape, particularly following the implementation of new tax compliance frameworks by the National Revenue Authority (NRA). The Kampala market continues to demonstrate exceptional responsiveness to value-added audit solutions, with client retention rates at 94%—significantly above industry benchmarks.</w:t>
      </w:r>
    </w:p>
    <w:bookmarkEnd w:id="20"/>
    <w:bookmarkStart w:id="21" w:name="X5497254bb41c51690eab2ffe45ae37d7daeccac"/>
    <w:p>
      <w:pPr>
        <w:pStyle w:val="Heading2"/>
      </w:pPr>
      <w:r>
        <w:t xml:space="preserve">II. Market Performance Analysis: Uganda Kampala Focus</w:t>
      </w:r>
    </w:p>
    <w:p>
      <w:pPr>
        <w:pStyle w:val="FirstParagraph"/>
      </w:pPr>
      <w:r>
        <w:t xml:space="preserve">As the commercial capital of Uganda, Kampala accounts for 78% of our total sales in East Africa. The Q3 report reveals three pivotal trends:</w:t>
      </w:r>
    </w:p>
    <w:p>
      <w:pPr>
        <w:numPr>
          <w:ilvl w:val="0"/>
          <w:numId w:val="1001"/>
        </w:numPr>
        <w:pStyle w:val="Compact"/>
      </w:pPr>
      <w:r>
        <w:rPr>
          <w:bCs/>
          <w:b/>
        </w:rPr>
        <w:t xml:space="preserve">Corporate Sector Dominance:</w:t>
      </w:r>
      <w:r>
        <w:t xml:space="preserve"> </w:t>
      </w:r>
      <w:r>
        <w:t xml:space="preserve">65% of new audit engagements originated from Kampala-based manufacturing and agribusiness firms, driven by mandatory compliance with the 2023 Companies Act amendments requiring external auditor certification for all listed entities.</w:t>
      </w:r>
    </w:p>
    <w:p>
      <w:pPr>
        <w:numPr>
          <w:ilvl w:val="0"/>
          <w:numId w:val="1001"/>
        </w:numPr>
        <w:pStyle w:val="Compact"/>
      </w:pPr>
      <w:r>
        <w:rPr>
          <w:bCs/>
          <w:b/>
        </w:rPr>
        <w:t xml:space="preserve">Technology Integration:</w:t>
      </w:r>
      <w:r>
        <w:t xml:space="preserve"> </w:t>
      </w:r>
      <w:r>
        <w:t xml:space="preserve">41% of sales were secured through digital demonstrations of our AI-powered audit platform (Kampala Audit Suite), which reduces reporting timelines by 35%. This technological edge was particularly compelling to Kampala's fintech startups seeking scalable compliance solutions.</w:t>
      </w:r>
    </w:p>
    <w:p>
      <w:pPr>
        <w:numPr>
          <w:ilvl w:val="0"/>
          <w:numId w:val="1001"/>
        </w:numPr>
        <w:pStyle w:val="Compact"/>
      </w:pPr>
      <w:r>
        <w:rPr>
          <w:bCs/>
          <w:b/>
        </w:rPr>
        <w:t xml:space="preserve">Public Sector Expansion:</w:t>
      </w:r>
      <w:r>
        <w:t xml:space="preserve"> </w:t>
      </w:r>
      <w:r>
        <w:t xml:space="preserve">A landmark contract with the Kampala Capital City Authority (KCCA) for municipal financial audits added UGX 120 million to quarterly revenue, highlighting growing public sector demand for transparent Auditor services.</w:t>
      </w:r>
    </w:p>
    <w:bookmarkEnd w:id="21"/>
    <w:bookmarkStart w:id="22" w:name="Xebe8e958affeb06e3fb1a97f2f03485de93238f"/>
    <w:p>
      <w:pPr>
        <w:pStyle w:val="Heading2"/>
      </w:pPr>
      <w:r>
        <w:t xml:space="preserve">III. Key Sales Metrics: Uganda Kampala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Change (%)</w:t>
      </w:r>
    </w:p>
    <w:p>
      <w:pPr>
        <w:pStyle w:val="BodyText"/>
      </w:pPr>
      <w:r>
        <w:t xml:space="preserve">New Client Acquisition (Kampala)</w:t>
      </w:r>
    </w:p>
    <w:p>
      <w:pPr>
        <w:pStyle w:val="BodyText"/>
      </w:pPr>
      <w:r>
        <w:t xml:space="preserve">17</w:t>
      </w:r>
    </w:p>
    <w:p>
      <w:pPr>
        <w:pStyle w:val="BodyText"/>
      </w:pPr>
      <w:r>
        <w:t xml:space="preserve">14</w:t>
      </w:r>
    </w:p>
    <w:p>
      <w:pPr>
        <w:pStyle w:val="BodyText"/>
      </w:pPr>
      <w:r>
        <w:t xml:space="preserve">+21.4%</w:t>
      </w:r>
    </w:p>
    <w:p>
      <w:pPr>
        <w:pStyle w:val="BodyText"/>
      </w:pPr>
      <w:r>
        <w:t xml:space="preserve">Audit Contract Value (UGX)</w:t>
      </w:r>
    </w:p>
    <w:p>
      <w:pPr>
        <w:pStyle w:val="BodyText"/>
      </w:pPr>
      <w:r>
        <w:t xml:space="preserve">485,000,000</w:t>
      </w:r>
    </w:p>
    <w:p>
      <w:pPr>
        <w:pStyle w:val="BodyText"/>
      </w:pPr>
      <w:r>
        <w:t xml:space="preserve">396,250,000+22.4%</w:t>
      </w:r>
    </w:p>
    <w:p>
      <w:pPr>
        <w:pStyle w:val="BodyText"/>
      </w:pPr>
      <w:r>
        <w:t xml:space="preserve">Client Retention Rate</w:t>
      </w:r>
    </w:p>
    <w:p>
      <w:pPr>
        <w:pStyle w:val="BodyText"/>
      </w:pPr>
      <w:r>
        <w:t xml:space="preserve">94%</w:t>
      </w:r>
    </w:p>
    <w:p>
      <w:pPr>
        <w:pStyle w:val="BodyText"/>
      </w:pPr>
      <w:r>
        <w:t xml:space="preserve">89%+5.1 pts.</w:t>
      </w:r>
    </w:p>
    <w:p>
      <w:pPr>
        <w:pStyle w:val="BodyText"/>
      </w:pPr>
      <w:r>
        <w:t xml:space="preserve">Avg. Engagement Duration</w:t>
      </w:r>
    </w:p>
    <w:p>
      <w:pPr>
        <w:pStyle w:val="BodyText"/>
      </w:pPr>
      <w:r>
        <w:t xml:space="preserve">16 weeks</w:t>
      </w:r>
    </w:p>
    <w:p>
      <w:pPr>
        <w:pStyle w:val="BodyText"/>
      </w:pPr>
      <w:r>
        <w:t xml:space="preserve">-20% (faster delivery)</w:t>
      </w:r>
    </w:p>
    <w:p>
      <w:pPr>
        <w:pStyle w:val="BodyText"/>
      </w:pPr>
      <w:r>
        <w:t xml:space="preserve">The Kampala market's growth trajectory is particularly noteworthy when considering Uganda's broader economic context. With Kampala absorbing 58% of Uganda's foreign direct investment in 2023, the demand for a competent Auditor has surged as multinational corporations establish regional headquarters here. Our sales team capitalized on this trend through targeted outreach to the</w:t>
      </w:r>
      <w:r>
        <w:t xml:space="preserve"> </w:t>
      </w:r>
      <w:r>
        <w:rPr>
          <w:iCs/>
          <w:i/>
        </w:rPr>
        <w:t xml:space="preserve">Uganda Investment Authority (UIA)</w:t>
      </w:r>
      <w:r>
        <w:t xml:space="preserve"> </w:t>
      </w:r>
      <w:r>
        <w:t xml:space="preserve">and</w:t>
      </w:r>
      <w:r>
        <w:t xml:space="preserve"> </w:t>
      </w:r>
      <w:r>
        <w:rPr>
          <w:iCs/>
          <w:i/>
        </w:rPr>
        <w:t xml:space="preserve">Kampala Industrial and Business Park</w:t>
      </w:r>
      <w:r>
        <w:t xml:space="preserve"> </w:t>
      </w:r>
      <w:r>
        <w:t xml:space="preserve">tenants.</w:t>
      </w:r>
    </w:p>
    <w:bookmarkEnd w:id="22"/>
    <w:bookmarkStart w:id="23" w:name="Xa2c024683656048c7f78638f5480c66be73722f"/>
    <w:p>
      <w:pPr>
        <w:pStyle w:val="Heading2"/>
      </w:pPr>
      <w:r>
        <w:t xml:space="preserve">IV. Challenges Faced by the Auditor in Kampala Market</w:t>
      </w:r>
    </w:p>
    <w:p>
      <w:pPr>
        <w:pStyle w:val="FirstParagraph"/>
      </w:pPr>
      <w:r>
        <w:t xml:space="preserve">The path to Q3 success encountered significant obstacles requiring strategic adaptation:</w:t>
      </w:r>
    </w:p>
    <w:p>
      <w:pPr>
        <w:numPr>
          <w:ilvl w:val="0"/>
          <w:numId w:val="1002"/>
        </w:numPr>
        <w:pStyle w:val="Compact"/>
      </w:pPr>
      <w:r>
        <w:rPr>
          <w:bCs/>
          <w:b/>
        </w:rPr>
        <w:t xml:space="preserve">Regulatory Complexity:</w:t>
      </w:r>
      <w:r>
        <w:t xml:space="preserve"> </w:t>
      </w:r>
      <w:r>
        <w:t xml:space="preserve">The Uganda Revenue Authority's updated VAT compliance rules (effective July 1, 2023) created confusion among SMEs. Our Auditor team spent 480+ hours developing customized training modules for clients, directly contributing to a 30% reduction in post-audit disputes.</w:t>
      </w:r>
    </w:p>
    <w:p>
      <w:pPr>
        <w:numPr>
          <w:ilvl w:val="0"/>
          <w:numId w:val="1002"/>
        </w:numPr>
        <w:pStyle w:val="Compact"/>
      </w:pPr>
      <w:r>
        <w:rPr>
          <w:bCs/>
          <w:b/>
        </w:rPr>
        <w:t xml:space="preserve">Talent Competition:</w:t>
      </w:r>
      <w:r>
        <w:t xml:space="preserve"> </w:t>
      </w:r>
      <w:r>
        <w:t xml:space="preserve">Kampala's audit talent shortage led to a 15% increase in staff acquisition costs. We mitigated this by launching the "Kampala Auditor Apprentice Program" with Makerere University, securing 6 junior auditors at 20% below market rate.</w:t>
      </w:r>
    </w:p>
    <w:p>
      <w:pPr>
        <w:numPr>
          <w:ilvl w:val="0"/>
          <w:numId w:val="1002"/>
        </w:numPr>
        <w:pStyle w:val="Compact"/>
      </w:pPr>
      <w:r>
        <w:rPr>
          <w:bCs/>
          <w:b/>
        </w:rPr>
        <w:t xml:space="preserve">Client Budget Constraints:</w:t>
      </w:r>
      <w:r>
        <w:t xml:space="preserve"> </w:t>
      </w:r>
      <w:r>
        <w:t xml:space="preserve">Economic volatility caused 23% of potential clients to delay audit commitments. Our Sales Report highlights how the team successfully pivoted to "phased audit" packages—offering core compliance services first, with advanced analytics as Phase 2—resulting in a 67% conversion rate from leads.</w:t>
      </w:r>
    </w:p>
    <w:bookmarkEnd w:id="23"/>
    <w:bookmarkStart w:id="24" w:name="X95db8b3a482537f6a574297ec16d02deefe041f"/>
    <w:p>
      <w:pPr>
        <w:pStyle w:val="Heading2"/>
      </w:pPr>
      <w:r>
        <w:t xml:space="preserve">V. Strategic Opportunities for Auditor Services in Uganda</w:t>
      </w:r>
    </w:p>
    <w:p>
      <w:pPr>
        <w:pStyle w:val="FirstParagraph"/>
      </w:pPr>
      <w:r>
        <w:t xml:space="preserve">Based on our Kampala market intelligence, three high-potential opportunities have emerged:</w:t>
      </w:r>
    </w:p>
    <w:p>
      <w:pPr>
        <w:numPr>
          <w:ilvl w:val="0"/>
          <w:numId w:val="1003"/>
        </w:numPr>
        <w:pStyle w:val="Compact"/>
      </w:pPr>
      <w:r>
        <w:rPr>
          <w:bCs/>
          <w:b/>
        </w:rPr>
        <w:t xml:space="preserve">SME Digital Transformation Audits:</w:t>
      </w:r>
      <w:r>
        <w:t xml:space="preserve"> </w:t>
      </w:r>
      <w:r>
        <w:t xml:space="preserve">With 74% of Kampala SMEs migrating to digital accounting (per Bank of Uganda data), we've developed "Digital Footprint Assurance" services. Early pilot clients report 52% faster financial reporting.</w:t>
      </w:r>
    </w:p>
    <w:p>
      <w:pPr>
        <w:numPr>
          <w:ilvl w:val="0"/>
          <w:numId w:val="1003"/>
        </w:numPr>
        <w:pStyle w:val="Compact"/>
      </w:pPr>
      <w:r>
        <w:rPr>
          <w:bCs/>
          <w:b/>
        </w:rPr>
        <w:t xml:space="preserve">ESG Compliance Demand:</w:t>
      </w:r>
      <w:r>
        <w:t xml:space="preserve"> </w:t>
      </w:r>
      <w:r>
        <w:t xml:space="preserve">New Ugandan Climate Change Act mandates sustainability disclosures. Our ESG Auditor certification program secured contracts with 4 Kampala-based coffee exporters seeking Fair Trade validation.</w:t>
      </w:r>
    </w:p>
    <w:bookmarkEnd w:id="24"/>
    <w:bookmarkStart w:id="26" w:name="vi.-conclusion-strategic-recommendations"/>
    <w:p>
      <w:pPr>
        <w:pStyle w:val="Heading2"/>
      </w:pPr>
      <w:r>
        <w:t xml:space="preserve">VI. Conclusion &amp; Strategic Recommendations</w:t>
      </w:r>
    </w:p>
    <w:p>
      <w:pPr>
        <w:pStyle w:val="FirstParagraph"/>
      </w:pPr>
      <w:r>
        <w:t xml:space="preserve">The Uganda Kampala market proves to be an exceptionally fertile ground for professional auditor services, with 87% of clients citing our compliance expertise as the decisive factor in selection. However, sustaining this momentum requires three strategic imperatives:</w:t>
      </w:r>
    </w:p>
    <w:p>
      <w:pPr>
        <w:numPr>
          <w:ilvl w:val="0"/>
          <w:numId w:val="1004"/>
        </w:numPr>
        <w:pStyle w:val="Compact"/>
      </w:pPr>
      <w:r>
        <w:rPr>
          <w:bCs/>
          <w:b/>
        </w:rPr>
        <w:t xml:space="preserve">Localize Technology:</w:t>
      </w:r>
      <w:r>
        <w:t xml:space="preserve"> </w:t>
      </w:r>
      <w:r>
        <w:t xml:space="preserve">Accelerate development of a Uganda-specific audit module integrating NRA's e-filing system, reducing client onboarding time by 40%.</w:t>
      </w:r>
    </w:p>
    <w:p>
      <w:pPr>
        <w:numPr>
          <w:ilvl w:val="0"/>
          <w:numId w:val="1004"/>
        </w:numPr>
        <w:pStyle w:val="Compact"/>
      </w:pPr>
      <w:r>
        <w:rPr>
          <w:bCs/>
          <w:b/>
        </w:rPr>
        <w:t xml:space="preserve">Build Sector-Specific Expertise:</w:t>
      </w:r>
      <w:r>
        <w:t xml:space="preserve"> </w:t>
      </w:r>
      <w:r>
        <w:t xml:space="preserve">Form dedicated Kampala teams for key verticals (agribusiness, fintech, construction) to deepen industry knowledge and service relevance.</w:t>
      </w:r>
    </w:p>
    <w:p>
      <w:pPr>
        <w:numPr>
          <w:ilvl w:val="0"/>
          <w:numId w:val="1004"/>
        </w:numPr>
        <w:pStyle w:val="Compact"/>
      </w:pPr>
      <w:r>
        <w:rPr>
          <w:bCs/>
          <w:b/>
        </w:rPr>
        <w:t xml:space="preserve">Expand Public-Private Partnerships:</w:t>
      </w:r>
      <w:r>
        <w:t xml:space="preserve"> </w:t>
      </w:r>
      <w:r>
        <w:t xml:space="preserve">Pursue framework agreements with Uganda's Ministry of Trade and KCCA for standardized audit requirements across municipal operations.</w:t>
      </w:r>
    </w:p>
    <w:p>
      <w:pPr>
        <w:pStyle w:val="FirstParagraph"/>
      </w:pPr>
      <w:r>
        <w:t xml:space="preserve">The Q3 Sales Report unequivocally confirms that in the Uganda Kampala ecosystem, the value of an independent Auditor extends far beyond statutory compliance—it has become a critical growth catalyst. As we enter 2024, our sales strategy must align with Uganda's economic trajectory, positioning audit services as strategic business enablers rather than transactional obligations. The Kampala market has demonstrated that when an Auditor delivers measurable operational value alongside regulatory adherence, client acquisition and retention follow organically.</w:t>
      </w:r>
    </w:p>
    <w:p>
      <w:pPr>
        <w:pStyle w:val="BodyText"/>
      </w:pPr>
      <w:r>
        <w:rPr>
          <w:bCs/>
          <w:b/>
        </w:rPr>
        <w:t xml:space="preserve">Prepared by:</w:t>
      </w:r>
      <w:r>
        <w:t xml:space="preserve"> </w:t>
      </w:r>
      <w:r>
        <w:t xml:space="preserve">David Nkata</w:t>
      </w:r>
      <w:r>
        <w:br/>
      </w:r>
      <w:r>
        <w:rPr>
          <w:iCs/>
          <w:i/>
        </w:rPr>
        <w:t xml:space="preserve">Sales Director, Kampala Audit &amp; Financial Solutions Ltd.</w:t>
      </w:r>
      <w:r>
        <w:br/>
      </w:r>
      <w:r>
        <w:rPr>
          <w:iCs/>
          <w:i/>
        </w:rPr>
        <w:t xml:space="preserve">Uganda's Trusted Auditor Partner Since 2010</w:t>
      </w:r>
    </w:p>
    <w:bookmarkStart w:id="25" w:name="X0a46a98566e78909032776ac80d6e82a1c91766"/>
    <w:p>
      <w:pPr>
        <w:pStyle w:val="Heading3"/>
      </w:pPr>
      <w:r>
        <w:t xml:space="preserve">Appendix: Key Uganda Kampala Market Indicators (Q3 2023)</w:t>
      </w:r>
    </w:p>
    <w:p>
      <w:pPr>
        <w:numPr>
          <w:ilvl w:val="0"/>
          <w:numId w:val="1005"/>
        </w:numPr>
        <w:pStyle w:val="Compact"/>
      </w:pPr>
      <w:r>
        <w:t xml:space="preserve">Uganda GDP Growth: 4.7% (World Bank, Q2)</w:t>
      </w:r>
    </w:p>
    <w:p>
      <w:pPr>
        <w:numPr>
          <w:ilvl w:val="0"/>
          <w:numId w:val="1005"/>
        </w:numPr>
        <w:pStyle w:val="Compact"/>
      </w:pPr>
      <w:r>
        <w:t xml:space="preserve">Kampala's Business Licensing Growth: +18% YoY</w:t>
      </w:r>
    </w:p>
    <w:p>
      <w:pPr>
        <w:numPr>
          <w:ilvl w:val="0"/>
          <w:numId w:val="1005"/>
        </w:numPr>
        <w:pStyle w:val="Compact"/>
      </w:pPr>
      <w:r>
        <w:t xml:space="preserve">Financial Compliance Penalties by NRA: Up 31% since January 2023</w:t>
      </w:r>
    </w:p>
    <w:p>
      <w:pPr>
        <w:pStyle w:val="FirstParagraph"/>
      </w:pPr>
      <w:r>
        <w:rPr>
          <w:iCs/>
          <w:i/>
        </w:rPr>
        <w:t xml:space="preserve">This Sales Report is proprietary to Kampala Audit &amp; Financial Solutions Ltd. Unauthorized distribution prohibited. All data sourced from internal sales systems and Uganda National Bureau of Statistics.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Uganda Kampala</dc:title>
  <dc:creator/>
  <dc:language>en</dc:language>
  <cp:keywords/>
  <dcterms:created xsi:type="dcterms:W3CDTF">2026-07-21T13:41:57Z</dcterms:created>
  <dcterms:modified xsi:type="dcterms:W3CDTF">2026-07-21T13:41:57Z</dcterms:modified>
</cp:coreProperties>
</file>

<file path=docProps/custom.xml><?xml version="1.0" encoding="utf-8"?>
<Properties xmlns="http://schemas.openxmlformats.org/officeDocument/2006/custom-properties" xmlns:vt="http://schemas.openxmlformats.org/officeDocument/2006/docPropsVTypes"/>
</file>