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Auditor</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e4deafe7db7c7c48fa53e3aedc0410ac4e12a6e"/>
    <w:p>
      <w:pPr>
        <w:pStyle w:val="Heading1"/>
      </w:pPr>
      <w:r>
        <w:t xml:space="preserve">ANNUAL SALES REPORT</w:t>
      </w:r>
      <w:r>
        <w:br/>
      </w:r>
      <w:r>
        <w:t xml:space="preserve">AUDITOR SERVICES PERFORMANCE IN UNITED KINGDOM LONDON</w:t>
      </w:r>
    </w:p>
    <w:p>
      <w:pPr>
        <w:pStyle w:val="FirstParagraph"/>
      </w:pPr>
      <w:r>
        <w:t xml:space="preserve">Report Date: October 26, 2023</w:t>
      </w:r>
      <w:r>
        <w:br/>
      </w:r>
      <w:r>
        <w:t xml:space="preserve">Prepared For: Board of Directors, London-based Audit Firm</w:t>
      </w:r>
    </w:p>
    <w:bookmarkStart w:id="20" w:name="executive-summary"/>
    <w:p>
      <w:pPr>
        <w:pStyle w:val="Heading2"/>
      </w:pPr>
      <w:r>
        <w:t xml:space="preserve">Executive Summary</w:t>
      </w:r>
    </w:p>
    <w:p>
      <w:pPr>
        <w:pStyle w:val="FirstParagraph"/>
      </w:pPr>
      <w:r>
        <w:t xml:space="preserve">This comprehensive Sales Report details the performance of our Auditor services across the United Kingdom London market during Q1-Q4 2023. As a leading audit and assurance provider in the UK's financial capital, we have achieved exceptional growth in client acquisition and service penetration, demonstrating strong market positioning. This report confirms that our strategic focus on London-based corporate clients has yielded a 22% year-on-year increase in revenue from Auditor engagements, with particular strength in the fintech and professional services sectors. The data underscores the critical role of our Auditor team in driving sustainable business growth within London's dynamic commercial landscape.</w:t>
      </w:r>
    </w:p>
    <w:bookmarkEnd w:id="20"/>
    <w:bookmarkStart w:id="21" w:name="Xa8bf1b95dfcecf7da3203a50f2c8d877f9d6be5"/>
    <w:p>
      <w:pPr>
        <w:pStyle w:val="Heading2"/>
      </w:pPr>
      <w:r>
        <w:t xml:space="preserve">Market Context: United Kingdom London Business Environment</w:t>
      </w:r>
    </w:p>
    <w:p>
      <w:pPr>
        <w:pStyle w:val="FirstParagraph"/>
      </w:pPr>
      <w:r>
        <w:t xml:space="preserve">The United Kingdom London market remains a global financial hub, with over 30% of FTSE 100 companies headquartered in the capital. This environment presents both opportunities and challenges for Auditor service providers. Recent regulatory changes under the Financial Conduct Authority (FCA) and EU-derived directives have increased demand for rigorous audit services. Our analysis reveals that London-based businesses now require enhanced transparency, with 78% of surveyed clients citing compliance complexity as their primary motivation for engaging an external Auditor. This report demonstrates how our firm has capitalized on these market dynamics to deliver exceptional sales results.</w:t>
      </w:r>
    </w:p>
    <w:bookmarkEnd w:id="21"/>
    <w:bookmarkStart w:id="22" w:name="X05b8e77b5bd570d10d513013238568a2943c174"/>
    <w:p>
      <w:pPr>
        <w:pStyle w:val="Heading2"/>
      </w:pPr>
      <w:r>
        <w:t xml:space="preserve">Key Sales Metrics: Auditor Service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Indicator</w:t>
            </w:r>
          </w:p>
        </w:tc>
        <w:tc>
          <w:tcPr/>
          <w:p>
            <w:pPr>
              <w:pStyle w:val="Compact"/>
              <w:jc w:val="left"/>
            </w:pPr>
            <w:r>
              <w:t xml:space="preserve">Q4 2022</w:t>
            </w:r>
          </w:p>
        </w:tc>
        <w:tc>
          <w:tcPr/>
          <w:p>
            <w:pPr>
              <w:pStyle w:val="Compact"/>
              <w:jc w:val="left"/>
            </w:pPr>
            <w:r>
              <w:t xml:space="preserve">Q4 2023</w:t>
            </w:r>
          </w:p>
        </w:tc>
        <w:tc>
          <w:tcPr/>
          <w:p>
            <w:pPr>
              <w:pStyle w:val="Compact"/>
              <w:jc w:val="left"/>
            </w:pPr>
            <w:r>
              <w:t xml:space="preserve">Growth (%)</w:t>
            </w:r>
          </w:p>
        </w:tc>
      </w:tr>
      <w:tr>
        <w:tc>
          <w:tcPr/>
          <w:p>
            <w:pPr>
              <w:pStyle w:val="Compact"/>
              <w:jc w:val="left"/>
            </w:pPr>
            <w:r>
              <w:t xml:space="preserve">Revenue from Auditor Engagements</w:t>
            </w:r>
          </w:p>
        </w:tc>
        <w:tc>
          <w:tcPr/>
          <w:p>
            <w:pPr>
              <w:pStyle w:val="Compact"/>
              <w:jc w:val="left"/>
            </w:pPr>
            <w:r>
              <w:t xml:space="preserve">£4.2M</w:t>
            </w:r>
          </w:p>
        </w:tc>
        <w:tc>
          <w:tcPr/>
          <w:p>
            <w:pPr>
              <w:pStyle w:val="Compact"/>
              <w:jc w:val="left"/>
            </w:pPr>
            <w:r>
              <w:t xml:space="preserve">£5.1M</w:t>
            </w:r>
          </w:p>
        </w:tc>
        <w:tc>
          <w:tcPr/>
          <w:p>
            <w:pPr>
              <w:pStyle w:val="Compact"/>
              <w:jc w:val="left"/>
            </w:pPr>
            <w:r>
              <w:t xml:space="preserve">+21.4%</w:t>
            </w:r>
          </w:p>
        </w:tc>
      </w:tr>
      <w:tr>
        <w:tc>
          <w:tcPr/>
          <w:p>
            <w:pPr>
              <w:pStyle w:val="Compact"/>
              <w:jc w:val="left"/>
            </w:pPr>
            <w:r>
              <w:t xml:space="preserve">New Auditor Clients Acquired</w:t>
            </w:r>
          </w:p>
        </w:tc>
        <w:tc>
          <w:tcPr/>
          <w:p>
            <w:pPr>
              <w:pStyle w:val="Compact"/>
              <w:jc w:val="left"/>
            </w:pPr>
            <w:r>
              <w:t xml:space="preserve">37</w:t>
            </w:r>
          </w:p>
        </w:tc>
        <w:tc>
          <w:tcPr/>
          <w:p>
            <w:pPr>
              <w:pStyle w:val="Compact"/>
              <w:jc w:val="left"/>
            </w:pPr>
            <w:r>
              <w:t xml:space="preserve">52</w:t>
            </w:r>
          </w:p>
        </w:tc>
        <w:tc>
          <w:tcPr/>
          <w:p>
            <w:pPr>
              <w:pStyle w:val="Compact"/>
              <w:jc w:val="left"/>
            </w:pPr>
            <w:r>
              <w:t xml:space="preserve">+40.5%</w:t>
            </w:r>
          </w:p>
        </w:tc>
      </w:tr>
      <w:tr>
        <w:tc>
          <w:tcPr/>
          <w:p>
            <w:pPr>
              <w:pStyle w:val="Compact"/>
              <w:jc w:val="left"/>
            </w:pPr>
            <w:r>
              <w:t xml:space="preserve">Client Retention Rate (Auditor Services)</w:t>
            </w:r>
          </w:p>
        </w:tc>
        <w:tc>
          <w:tcPr/>
          <w:p>
            <w:pPr>
              <w:pStyle w:val="Compact"/>
              <w:jc w:val="left"/>
            </w:pPr>
            <w:r>
              <w:t xml:space="preserve">89%</w:t>
            </w:r>
          </w:p>
        </w:tc>
        <w:tc>
          <w:tcPr/>
          <w:p>
            <w:pPr>
              <w:pStyle w:val="Compact"/>
              <w:jc w:val="left"/>
            </w:pPr>
            <w:r>
              <w:t xml:space="preserve">93%</w:t>
            </w:r>
          </w:p>
        </w:tc>
        <w:tc>
          <w:tcPr/>
          <w:p>
            <w:pPr>
              <w:pStyle w:val="Compact"/>
              <w:jc w:val="left"/>
            </w:pPr>
            <w:r>
              <w:t xml:space="preserve">+4.0%</w:t>
            </w:r>
          </w:p>
        </w:tc>
      </w:tr>
      <w:tr>
        <w:tc>
          <w:tcPr/>
          <w:p>
            <w:pPr>
              <w:pStyle w:val="Compact"/>
              <w:jc w:val="left"/>
            </w:pPr>
            <w:r>
              <w:t xml:space="preserve">Audit Service Uptake in London</w:t>
            </w:r>
          </w:p>
        </w:tc>
        <w:tc>
          <w:tcPr/>
          <w:p>
            <w:pPr>
              <w:pStyle w:val="Compact"/>
              <w:jc w:val="left"/>
            </w:pPr>
            <w:r>
              <w:t xml:space="preserve">68% of total clients</w:t>
            </w:r>
          </w:p>
        </w:tc>
        <w:tc>
          <w:tcPr/>
          <w:p>
            <w:pPr>
              <w:pStyle w:val="Compact"/>
              <w:jc w:val="left"/>
            </w:pPr>
            <w:r>
              <w:t xml:space="preserve">74% of total clients</w:t>
            </w:r>
          </w:p>
        </w:tc>
        <w:tc>
          <w:tcPr/>
          <w:p>
            <w:pPr>
              <w:pStyle w:val="Compact"/>
              <w:jc w:val="left"/>
            </w:pPr>
            <w:r>
              <w:t xml:space="preserve">+6.0%</w:t>
            </w:r>
          </w:p>
        </w:tc>
      </w:tr>
    </w:tbl>
    <w:bookmarkEnd w:id="22"/>
    <w:bookmarkStart w:id="23" w:name="X357c429ad806a50a3a551070ae2c8a7d0977e7a"/>
    <w:p>
      <w:pPr>
        <w:pStyle w:val="Heading2"/>
      </w:pPr>
      <w:r>
        <w:t xml:space="preserve">Strategic Analysis: Driving Sales Success in London</w:t>
      </w:r>
    </w:p>
    <w:p>
      <w:pPr>
        <w:pStyle w:val="FirstParagraph"/>
      </w:pPr>
      <w:r>
        <w:t xml:space="preserve">Our sales growth directly correlates with our specialized approach to the United Kingdom London market. The success of our Auditor services stems from three key strategic pillars:</w:t>
      </w:r>
    </w:p>
    <w:p>
      <w:pPr>
        <w:numPr>
          <w:ilvl w:val="0"/>
          <w:numId w:val="1001"/>
        </w:numPr>
        <w:pStyle w:val="Compact"/>
      </w:pPr>
      <w:r>
        <w:rPr>
          <w:bCs/>
          <w:b/>
        </w:rPr>
        <w:t xml:space="preserve">Market-Specific Expertise</w:t>
      </w:r>
      <w:r>
        <w:t xml:space="preserve">: Our London-based Audit team developed sector-specific knowledge in high-growth areas like cryptocurrency exchanges and ESG reporting, which now account for 35% of new Auditor contracts.</w:t>
      </w:r>
    </w:p>
    <w:p>
      <w:pPr>
        <w:numPr>
          <w:ilvl w:val="0"/>
          <w:numId w:val="1001"/>
        </w:numPr>
        <w:pStyle w:val="Compact"/>
      </w:pPr>
      <w:r>
        <w:rPr>
          <w:bCs/>
          <w:b/>
        </w:rPr>
        <w:t xml:space="preserve">Technology Integration</w:t>
      </w:r>
      <w:r>
        <w:t xml:space="preserve">: Implementation of our proprietary "AuditConnect" platform reduced service delivery time by 28%, making our Auditor services more attractive to time-sensitive London businesses.</w:t>
      </w:r>
    </w:p>
    <w:p>
      <w:pPr>
        <w:numPr>
          <w:ilvl w:val="0"/>
          <w:numId w:val="1001"/>
        </w:numPr>
        <w:pStyle w:val="Compact"/>
      </w:pPr>
      <w:r>
        <w:rPr>
          <w:bCs/>
          <w:b/>
        </w:rPr>
        <w:t xml:space="preserve">Regulatory Navigation</w:t>
      </w:r>
      <w:r>
        <w:t xml:space="preserve">: With the introduction of the Corporate Sustainability Reporting Directive (CSRD), our Auditor team has positioned itself as indispensable for London firms needing compliance support, driving a 45% increase in related service sales.</w:t>
      </w:r>
    </w:p>
    <w:bookmarkEnd w:id="23"/>
    <w:bookmarkStart w:id="24" w:name="client-acquisition-retention-success"/>
    <w:p>
      <w:pPr>
        <w:pStyle w:val="Heading2"/>
      </w:pPr>
      <w:r>
        <w:t xml:space="preserve">Client Acquisition &amp; Retention Success</w:t>
      </w:r>
    </w:p>
    <w:p>
      <w:pPr>
        <w:pStyle w:val="FirstParagraph"/>
      </w:pPr>
      <w:r>
        <w:t xml:space="preserve">London's competitive business landscape demands exceptional client relationships. Our Sales Report reveals that 67% of new Auditor clients came through strategic partnerships with London-based legal firms and tax advisory practices. Furthermore, our retention rate improvement (from 89% to 93%) demonstrates how our Auditor services have become embedded in clients' operational frameworks. Key insights from client feedback include:</w:t>
      </w:r>
    </w:p>
    <w:p>
      <w:pPr>
        <w:pStyle w:val="BlockText"/>
      </w:pPr>
      <w:r>
        <w:t xml:space="preserve">"The Auditor team's understanding of London's unique regulatory environment saved us £287,000 in potential non-compliance penalties during our Q3 review." - CFO, FTSE-250 Financial Services Firm</w:t>
      </w:r>
    </w:p>
    <w:bookmarkEnd w:id="24"/>
    <w:bookmarkStart w:id="25" w:name="challenges-growth-opportunities"/>
    <w:p>
      <w:pPr>
        <w:pStyle w:val="Heading2"/>
      </w:pPr>
      <w:r>
        <w:t xml:space="preserve">Challenges &amp; Growth Opportunities</w:t>
      </w:r>
    </w:p>
    <w:p>
      <w:pPr>
        <w:pStyle w:val="FirstParagraph"/>
      </w:pPr>
      <w:r>
        <w:t xml:space="preserve">Despite strong performance, the Sales Report identifies critical challenges in the United Kingdom London market. The most significant is talent retention for Auditor professionals, with London-based competition driving 15% higher salary expectations. To address this, we've launched our "London Audit Excellence Program" offering accelerated career pathways and specialized training in emerging regulatory areas.</w:t>
      </w:r>
    </w:p>
    <w:p>
      <w:pPr>
        <w:pStyle w:val="BodyText"/>
      </w:pPr>
      <w:r>
        <w:t xml:space="preserve">Opportunities for future growth include:</w:t>
      </w:r>
    </w:p>
    <w:p>
      <w:pPr>
        <w:numPr>
          <w:ilvl w:val="0"/>
          <w:numId w:val="1002"/>
        </w:numPr>
        <w:pStyle w:val="Compact"/>
      </w:pPr>
      <w:r>
        <w:t xml:space="preserve">Capitalizing on the UK's new "Green Audit" requirements under the Climate Change Act</w:t>
      </w:r>
    </w:p>
    <w:p>
      <w:pPr>
        <w:numPr>
          <w:ilvl w:val="0"/>
          <w:numId w:val="1002"/>
        </w:numPr>
        <w:pStyle w:val="Compact"/>
      </w:pPr>
      <w:r>
        <w:t xml:space="preserve">Expanding our Auditor service package to include real-time financial monitoring for London SMEs</w:t>
      </w:r>
    </w:p>
    <w:p>
      <w:pPr>
        <w:numPr>
          <w:ilvl w:val="0"/>
          <w:numId w:val="1002"/>
        </w:numPr>
        <w:pStyle w:val="Compact"/>
      </w:pPr>
      <w:r>
        <w:t xml:space="preserve">Pursuing government contracts for public sector audit services in Greater London</w:t>
      </w:r>
    </w:p>
    <w:bookmarkEnd w:id="25"/>
    <w:bookmarkStart w:id="26" w:name="X4781a4fccae1f9fe2dd0146c51bbd5faa3f5a5a"/>
    <w:p>
      <w:pPr>
        <w:pStyle w:val="Heading2"/>
      </w:pPr>
      <w:r>
        <w:t xml:space="preserve">Competitive Positioning in United Kingdom London</w:t>
      </w:r>
    </w:p>
    <w:p>
      <w:pPr>
        <w:pStyle w:val="FirstParagraph"/>
      </w:pPr>
      <w:r>
        <w:t xml:space="preserve">This Sales Report confirms our firm's leadership position among Auditor service providers in London. Our market share increased from 17.3% to 20.6% year-on-year, outperforming industry average growth by 58%. Crucially, we've differentiated through our commitment to local presence: all core Auditor teams operate within London's central business district with dedicated offices on Threadneedle Street and Canary Wharf, enabling immediate client response times that competitors cannot match.</w:t>
      </w:r>
    </w:p>
    <w:bookmarkEnd w:id="26"/>
    <w:bookmarkStart w:id="27" w:name="conclusion-strategic-recommendations"/>
    <w:p>
      <w:pPr>
        <w:pStyle w:val="Heading2"/>
      </w:pPr>
      <w:r>
        <w:t xml:space="preserve">Conclusion &amp; Strategic Recommendations</w:t>
      </w:r>
    </w:p>
    <w:p>
      <w:pPr>
        <w:pStyle w:val="FirstParagraph"/>
      </w:pPr>
      <w:r>
        <w:t xml:space="preserve">The evidence presented in this Sales Report unequivocally demonstrates that our Auditor services have become a cornerstone of business assurance in United Kingdom London. The 21.4% revenue growth validates our market strategy, particularly the focus on London's unique regulatory and commercial ecosystem.</w:t>
      </w:r>
    </w:p>
    <w:p>
      <w:pPr>
        <w:pStyle w:val="BodyText"/>
      </w:pPr>
      <w:r>
        <w:t xml:space="preserve">We recommend three priority actions for 2024:</w:t>
      </w:r>
    </w:p>
    <w:p>
      <w:pPr>
        <w:numPr>
          <w:ilvl w:val="0"/>
          <w:numId w:val="1003"/>
        </w:numPr>
        <w:pStyle w:val="Compact"/>
      </w:pPr>
      <w:r>
        <w:t xml:space="preserve">Allocate £1.2M to expand Auditor capacity specifically for London's fintech sector</w:t>
      </w:r>
    </w:p>
    <w:p>
      <w:pPr>
        <w:numPr>
          <w:ilvl w:val="0"/>
          <w:numId w:val="1003"/>
        </w:numPr>
        <w:pStyle w:val="Compact"/>
      </w:pPr>
      <w:r>
        <w:t xml:space="preserve">Develop a "London Compliance Passport" certification program to streamline multi-regulatory audits</w:t>
      </w:r>
    </w:p>
    <w:p>
      <w:pPr>
        <w:numPr>
          <w:ilvl w:val="0"/>
          <w:numId w:val="1003"/>
        </w:numPr>
        <w:pStyle w:val="Compact"/>
      </w:pPr>
      <w:r>
        <w:t xml:space="preserve">Establish an annual "Auditor Summit" in London to showcase market insights and strengthen client relationships</w:t>
      </w:r>
    </w:p>
    <w:p>
      <w:pPr>
        <w:pStyle w:val="FirstParagraph"/>
      </w:pPr>
      <w:r>
        <w:t xml:space="preserve">In conclusion, this Sales Report confirms that our Auditor service delivery model is perfectly aligned with the needs of businesses operating in United Kingdom London. By maintaining our deep local expertise while innovating around emerging regulatory demands, we are positioned for sustained growth as London remains a global leader in financial services. The future trajectory of our firm hinges on doubling down on this market-specific approach to Auditor services.</w:t>
      </w:r>
    </w:p>
    <w:p>
      <w:pPr>
        <w:pStyle w:val="BodyText"/>
      </w:pPr>
      <w:r>
        <w:t xml:space="preserve">This Sales Report is proprietary to [Firm Name] and intended solely for internal use by senior management. Distribution without written permission is prohibited.</w:t>
      </w:r>
      <w:r>
        <w:br/>
      </w:r>
      <w:r>
        <w:t xml:space="preserve">Confidentiality Level: Executive Board - London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Auditor Services in United Kingdom London</dc:title>
  <dc:creator/>
  <dc:language>en</dc:language>
  <cp:keywords/>
  <dcterms:created xsi:type="dcterms:W3CDTF">2025-12-11T19:01:33Z</dcterms:created>
  <dcterms:modified xsi:type="dcterms:W3CDTF">2025-12-11T19:01:33Z</dcterms:modified>
</cp:coreProperties>
</file>

<file path=docProps/custom.xml><?xml version="1.0" encoding="utf-8"?>
<Properties xmlns="http://schemas.openxmlformats.org/officeDocument/2006/custom-properties" xmlns:vt="http://schemas.openxmlformats.org/officeDocument/2006/docPropsVTypes"/>
</file>