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Assurance</w:t>
      </w:r>
      <w:r>
        <w:t xml:space="preserve"> </w:t>
      </w:r>
      <w:r>
        <w:t xml:space="preserve">Partners</w:t>
      </w:r>
      <w:r>
        <w:t xml:space="preserve"> </w:t>
      </w:r>
      <w:r>
        <w:t xml:space="preserve">|</w:t>
      </w:r>
      <w:r>
        <w:t xml:space="preserve"> </w:t>
      </w:r>
      <w:r>
        <w:t xml:space="preserve">Quarterly</w:t>
      </w:r>
      <w:r>
        <w:t xml:space="preserve"> </w:t>
      </w:r>
      <w:r>
        <w:t xml:space="preserve">Sales</w:t>
      </w:r>
      <w:r>
        <w:t xml:space="preserve"> </w:t>
      </w:r>
      <w:r>
        <w:t xml:space="preserve">Report</w:t>
      </w:r>
      <w:r>
        <w:t xml:space="preserve"> </w:t>
      </w:r>
      <w:r>
        <w:t xml:space="preserve">for</w:t>
      </w:r>
      <w:r>
        <w:t xml:space="preserve"> </w:t>
      </w:r>
      <w:r>
        <w:t xml:space="preserve">Audit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393134604d41a250e3691ecf25e64a697f2972d"/>
    <w:p>
      <w:pPr>
        <w:pStyle w:val="Heading1"/>
      </w:pPr>
      <w:r>
        <w:t xml:space="preserve">Quarterly Sales Report &amp; Strategic Analysis for Audit Services in United Kingdom Manchester</w:t>
      </w:r>
    </w:p>
    <w:p>
      <w:pPr>
        <w:pStyle w:val="FirstParagraph"/>
      </w:pPr>
      <w:r>
        <w:t xml:space="preserve">Prepared by Manchester Assurance Partners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Audit services across Manchester, United Kingdom during Q3 2023. As a leading independent</w:t>
      </w:r>
      <w:r>
        <w:t xml:space="preserve"> </w:t>
      </w:r>
      <w:r>
        <w:rPr>
          <w:bCs/>
          <w:b/>
        </w:rPr>
        <w:t xml:space="preserve">Auditor</w:t>
      </w:r>
      <w:r>
        <w:t xml:space="preserve"> </w:t>
      </w:r>
      <w:r>
        <w:t xml:space="preserve">in the North West, Manchester Assurance Partners has delivered exceptional value to businesses navigating complex financial landscapes. This report demonstrates how our strategic approach to audit excellence directly fuels sales growth within the United Kingdom Manchester market. With 87 new client acquisitions and a 19% increase in service revenue compared to Q2, we've solidified our position as the preferred</w:t>
      </w:r>
      <w:r>
        <w:t xml:space="preserve"> </w:t>
      </w:r>
      <w:r>
        <w:rPr>
          <w:bCs/>
          <w:b/>
        </w:rPr>
        <w:t xml:space="preserve">Auditor</w:t>
      </w:r>
      <w:r>
        <w:t xml:space="preserve"> </w:t>
      </w:r>
      <w:r>
        <w:t xml:space="preserve">for Manchester's dynamic business ecosystem.</w:t>
      </w:r>
    </w:p>
    <w:bookmarkEnd w:id="20"/>
    <w:bookmarkStart w:id="21" w:name="Xa9a9278a36adce091bb2925817d4b6142ef9d44"/>
    <w:p>
      <w:pPr>
        <w:pStyle w:val="Heading2"/>
      </w:pPr>
      <w:r>
        <w:t xml:space="preserve">Market Context: Why Manchester Demands Audit Excellence</w:t>
      </w:r>
    </w:p>
    <w:p>
      <w:pPr>
        <w:pStyle w:val="FirstParagraph"/>
      </w:pPr>
      <w:r>
        <w:t xml:space="preserve">The United Kingdom Manchester region has emerged as a critical commercial hub, with its economy expanding at 4.2% annually – outperforming the national average. This growth has intensified demand for sophisticated financial oversight, making our role as an</w:t>
      </w:r>
      <w:r>
        <w:t xml:space="preserve"> </w:t>
      </w:r>
      <w:r>
        <w:rPr>
          <w:bCs/>
          <w:b/>
        </w:rPr>
        <w:t xml:space="preserve">Auditor</w:t>
      </w:r>
      <w:r>
        <w:t xml:space="preserve"> </w:t>
      </w:r>
      <w:r>
        <w:t xml:space="preserve">indispensable. Manchester's unique business mix – from historic manufacturing firms to burgeoning FinTech startups and global logistics enterprises – requires audit solutions that balance regulatory compliance with strategic business insight. In this competitive environment, our Sales Report reveals how tailored audit services directly drive client acquisition and retention metrics.</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Δ QoQ</w:t>
      </w:r>
    </w:p>
    <w:p>
      <w:pPr>
        <w:pStyle w:val="BodyText"/>
      </w:pPr>
      <w:r>
        <w:t xml:space="preserve">New Audit Clients Acquired (Manchester)</w:t>
      </w:r>
    </w:p>
    <w:p>
      <w:pPr>
        <w:pStyle w:val="BodyText"/>
      </w:pPr>
      <w:r>
        <w:t xml:space="preserve">87</w:t>
      </w:r>
    </w:p>
    <w:p>
      <w:pPr>
        <w:pStyle w:val="BodyText"/>
      </w:pPr>
      <w:r>
        <w:t xml:space="preserve">65</w:t>
      </w:r>
    </w:p>
    <w:p>
      <w:pPr>
        <w:pStyle w:val="BodyText"/>
      </w:pPr>
      <w:r>
        <w:t xml:space="preserve">+33.8%</w:t>
      </w:r>
    </w:p>
    <w:p>
      <w:pPr>
        <w:pStyle w:val="BodyText"/>
      </w:pPr>
      <w:r>
        <w:t xml:space="preserve">Audit Service Revenue (Manchester)</w:t>
      </w:r>
    </w:p>
    <w:p>
      <w:pPr>
        <w:pStyle w:val="BodyText"/>
      </w:pPr>
      <w:r>
        <w:t xml:space="preserve">£1,420,000</w:t>
      </w:r>
    </w:p>
    <w:p>
      <w:pPr>
        <w:pStyle w:val="BodyText"/>
      </w:pPr>
      <w:r>
        <w:t xml:space="preserve">£1,195,000</w:t>
      </w:r>
    </w:p>
    <w:p>
      <w:pPr>
        <w:pStyle w:val="BodyText"/>
      </w:pPr>
      <w:r>
        <w:t xml:space="preserve">+19.3%</w:t>
      </w:r>
    </w:p>
    <w:p>
      <w:pPr>
        <w:pStyle w:val="BodyText"/>
      </w:pPr>
      <w:r>
        <w:t xml:space="preserve">Cross-Sell Rate (Existing Clients)</w:t>
      </w:r>
    </w:p>
    <w:p>
      <w:pPr>
        <w:pStyle w:val="BodyText"/>
      </w:pPr>
      <w:r>
        <w:t xml:space="preserve">42%</w:t>
      </w:r>
    </w:p>
    <w:p>
      <w:pPr>
        <w:pStyle w:val="BodyText"/>
      </w:pPr>
      <w:r>
        <w:t xml:space="preserve">35%</w:t>
      </w:r>
    </w:p>
    <w:p>
      <w:pPr>
        <w:pStyle w:val="BodyText"/>
      </w:pPr>
      <w:r>
        <w:t xml:space="preserve">+7 pts</w:t>
      </w:r>
    </w:p>
    <w:p>
      <w:pPr>
        <w:pStyle w:val="BodyText"/>
      </w:pPr>
      <w:r>
        <w:t xml:space="preserve">Client Retention Rate (Manchester)</w:t>
      </w:r>
    </w:p>
    <w:p>
      <w:pPr>
        <w:pStyle w:val="BodyText"/>
      </w:pPr>
      <w:r>
        <w:t xml:space="preserve">94.3%</w:t>
      </w:r>
    </w:p>
    <w:p>
      <w:pPr>
        <w:pStyle w:val="BodyText"/>
      </w:pPr>
      <w:r>
        <w:t xml:space="preserve">91.6%</w:t>
      </w:r>
    </w:p>
    <w:p>
      <w:pPr>
        <w:pStyle w:val="BodyText"/>
      </w:pPr>
      <w:r>
        <w:t xml:space="preserve">+2.7 pts</w:t>
      </w:r>
    </w:p>
    <w:p>
      <w:pPr>
        <w:pStyle w:val="BodyText"/>
      </w:pPr>
      <w:r>
        <w:t xml:space="preserve">These figures underscore how our integrated audit approach is resonating in the Manchester market. The 33.8% surge in new clients reflects strong positioning within the United Kingdom Manchester business community, particularly among SMEs seeking compliance support amid evolving UK regulations like the Companies Act 2006 amendments.</w:t>
      </w:r>
    </w:p>
    <w:bookmarkEnd w:id="22"/>
    <w:bookmarkStart w:id="26" w:name="Xbde5aad1335ae840aaf6ad7362e495012d84808"/>
    <w:p>
      <w:pPr>
        <w:pStyle w:val="Heading2"/>
      </w:pPr>
      <w:r>
        <w:t xml:space="preserve">Sector-Specific Sales Insights in Manchester</w:t>
      </w:r>
    </w:p>
    <w:bookmarkStart w:id="23" w:name="X808f4b7a601433673be9333e8a66b2476132e8d"/>
    <w:p>
      <w:pPr>
        <w:pStyle w:val="Heading3"/>
      </w:pPr>
      <w:r>
        <w:t xml:space="preserve">Manufacturing &amp; Logistics (Manchester's Economic Engine)</w:t>
      </w:r>
    </w:p>
    <w:p>
      <w:pPr>
        <w:pStyle w:val="FirstParagraph"/>
      </w:pPr>
      <w:r>
        <w:t xml:space="preserve">As the largest sector we serve, Manchester's manufacturing cluster drove 38% of Q3 audit revenue. The emergence of sustainable supply chain mandates created unprecedented demand for our specialized ESG audit services. Our</w:t>
      </w:r>
      <w:r>
        <w:t xml:space="preserve"> </w:t>
      </w:r>
      <w:r>
        <w:rPr>
          <w:bCs/>
          <w:b/>
        </w:rPr>
        <w:t xml:space="preserve">Auditor</w:t>
      </w:r>
      <w:r>
        <w:t xml:space="preserve"> </w:t>
      </w:r>
      <w:r>
        <w:t xml:space="preserve">team developed tailored frameworks for Manchester-based manufacturers like Greater Manchester Logistics Ltd., resulting in a 25% cross-sell rate on additional compliance services.</w:t>
      </w:r>
    </w:p>
    <w:bookmarkEnd w:id="23"/>
    <w:bookmarkStart w:id="24" w:name="Xcf490e498a6c0e08349514cf9b25b1c9399cffb"/>
    <w:p>
      <w:pPr>
        <w:pStyle w:val="Heading3"/>
      </w:pPr>
      <w:r>
        <w:t xml:space="preserve">FinTech &amp; Digital Services (Manchester's Innovation Hub)</w:t>
      </w:r>
    </w:p>
    <w:p>
      <w:pPr>
        <w:pStyle w:val="FirstParagraph"/>
      </w:pPr>
      <w:r>
        <w:t xml:space="preserve">With over 60 FinTech firms operating from Manchester, we secured 17 new audit engagements this quarter. Our Sales Report highlights a strategic shift toward blockchain verification services – an area where Manchester's tech ecosystem shows exceptional growth. The ability to deliver real-time audit trails has become our key differentiator in this sector, directly contributing to a 48% increase in service uptake compared to Q2.</w:t>
      </w:r>
    </w:p>
    <w:bookmarkEnd w:id="24"/>
    <w:bookmarkStart w:id="25" w:name="Xba5cb2fecd6fb4cb0ba3e248992b8e81782d535"/>
    <w:p>
      <w:pPr>
        <w:pStyle w:val="Heading3"/>
      </w:pPr>
      <w:r>
        <w:t xml:space="preserve">Retail &amp; Hospitality (Post-Pandemic Recovery)</w:t>
      </w:r>
    </w:p>
    <w:p>
      <w:pPr>
        <w:pStyle w:val="FirstParagraph"/>
      </w:pPr>
      <w:r>
        <w:t xml:space="preserve">Manchester's vibrant retail sector rebounded strongly, with our audit services supporting 28 new hospitality clients. The key driver was our "Recovery Audit Package" – a bundled solution addressing pandemic-era financial restructuring. This initiative generated a 61% client satisfaction rate, proving how proactive auditing solutions drive sales in Manchester's competitive commercial environment.</w:t>
      </w:r>
    </w:p>
    <w:bookmarkEnd w:id="25"/>
    <w:bookmarkEnd w:id="26"/>
    <w:bookmarkStart w:id="27" w:name="Xb83b1bbae2d261c0bddb22747409c431956831f"/>
    <w:p>
      <w:pPr>
        <w:pStyle w:val="Heading2"/>
      </w:pPr>
      <w:r>
        <w:t xml:space="preserve">Strategic Advantages Driving Sales in United Kingdom Manchester</w:t>
      </w:r>
    </w:p>
    <w:p>
      <w:pPr>
        <w:pStyle w:val="FirstParagraph"/>
      </w:pPr>
      <w:r>
        <w:t xml:space="preserve">Our Sales Report identifies three critical advantages positioning us as the preferred</w:t>
      </w:r>
      <w:r>
        <w:t xml:space="preserve"> </w:t>
      </w:r>
      <w:r>
        <w:rPr>
          <w:bCs/>
          <w:b/>
        </w:rPr>
        <w:t xml:space="preserve">Auditor</w:t>
      </w:r>
      <w:r>
        <w:t xml:space="preserve"> </w:t>
      </w:r>
      <w:r>
        <w:t xml:space="preserve">in Manchester:</w:t>
      </w:r>
    </w:p>
    <w:p>
      <w:pPr>
        <w:numPr>
          <w:ilvl w:val="0"/>
          <w:numId w:val="1001"/>
        </w:numPr>
        <w:pStyle w:val="Compact"/>
      </w:pPr>
      <w:r>
        <w:rPr>
          <w:bCs/>
          <w:b/>
        </w:rPr>
        <w:t xml:space="preserve">Local Market Intelligence:</w:t>
      </w:r>
      <w:r>
        <w:t xml:space="preserve"> </w:t>
      </w:r>
      <w:r>
        <w:t xml:space="preserve">Our Manchester-based team maintains real-time understanding of regional regulatory nuances, from Greater Manchester Combined Authority requirements to sector-specific tax incentives. This proximity eliminates costly compliance misunderstandings that plague national firms.</w:t>
      </w:r>
    </w:p>
    <w:p>
      <w:pPr>
        <w:numPr>
          <w:ilvl w:val="0"/>
          <w:numId w:val="1001"/>
        </w:numPr>
        <w:pStyle w:val="Compact"/>
      </w:pPr>
      <w:r>
        <w:rPr>
          <w:bCs/>
          <w:b/>
        </w:rPr>
        <w:t xml:space="preserve">Technology Integration:</w:t>
      </w:r>
      <w:r>
        <w:t xml:space="preserve"> </w:t>
      </w:r>
      <w:r>
        <w:t xml:space="preserve">The launch of our "AuditConnect" platform – enabling live financial data access for clients – has become a sales differentiator. Manchester-based clients report 34% faster audit completion times, directly influencing renewal rates.</w:t>
      </w:r>
    </w:p>
    <w:p>
      <w:pPr>
        <w:numPr>
          <w:ilvl w:val="0"/>
          <w:numId w:val="1001"/>
        </w:numPr>
        <w:pStyle w:val="Compact"/>
      </w:pPr>
      <w:r>
        <w:rPr>
          <w:bCs/>
          <w:b/>
        </w:rPr>
        <w:t xml:space="preserve">Tailored Risk Advisory:</w:t>
      </w:r>
      <w:r>
        <w:t xml:space="preserve"> </w:t>
      </w:r>
      <w:r>
        <w:t xml:space="preserve">Unlike generic audit providers, we embed risk analysis within every engagement. In United Kingdom Manchester's volatile market (e.g., post-Brexit supply chain disruptions), our proactive risk identification has become a core sales driver.</w:t>
      </w:r>
    </w:p>
    <w:bookmarkEnd w:id="27"/>
    <w:bookmarkStart w:id="28" w:name="X526de4bf5f7d7f9a9fa03a8020021990cd78704"/>
    <w:p>
      <w:pPr>
        <w:pStyle w:val="Heading2"/>
      </w:pPr>
      <w:r>
        <w:t xml:space="preserve">Challenges &amp; Strategic Opportunities for Manchester Audit Services</w:t>
      </w:r>
    </w:p>
    <w:p>
      <w:pPr>
        <w:pStyle w:val="FirstParagraph"/>
      </w:pPr>
      <w:r>
        <w:t xml:space="preserve">While Q3 performance is strong, our Sales Report identifies key challenges requiring strategic attention in United Kingdom Manchester. The rising cost of compliance (up 12% YoY) pressures SMEs, creating a need for more flexible pricing models. We're addressing this through our new "Tiered Audit Packages" – designed specifically for Manchester's diverse business sizes.</w:t>
      </w:r>
    </w:p>
    <w:p>
      <w:pPr>
        <w:pStyle w:val="BodyText"/>
      </w:pPr>
      <w:r>
        <w:t xml:space="preserve">Opportunities abound in Manchester's emerging sectors: the City Deal investment program is creating 15,000+ new jobs by 2025, requiring comprehensive audit services. Additionally, the UK government's "Manchester Green Tech Initiative" presents a $45M funding opportunity for sustainable businesses – an area where our ESG audit expertise can drive significant sales growth.</w:t>
      </w:r>
    </w:p>
    <w:bookmarkEnd w:id="28"/>
    <w:bookmarkStart w:id="29" w:name="conclusion-forward-looking-strategy"/>
    <w:p>
      <w:pPr>
        <w:pStyle w:val="Heading2"/>
      </w:pPr>
      <w:r>
        <w:t xml:space="preserve">Conclusion &amp; Forward-Looking Strategy</w:t>
      </w:r>
    </w:p>
    <w:p>
      <w:pPr>
        <w:pStyle w:val="FirstParagraph"/>
      </w:pPr>
      <w:r>
        <w:t xml:space="preserve">This Sales Report unequivocally demonstrates that our audit services are not merely compliance tools but strategic sales drivers in United Kingdom Manchester. The data confirms that businesses selecting us as their</w:t>
      </w:r>
      <w:r>
        <w:t xml:space="preserve"> </w:t>
      </w:r>
      <w:r>
        <w:rPr>
          <w:bCs/>
          <w:b/>
        </w:rPr>
        <w:t xml:space="preserve">Auditor</w:t>
      </w:r>
      <w:r>
        <w:t xml:space="preserve"> </w:t>
      </w:r>
      <w:r>
        <w:t xml:space="preserve">experience demonstrable growth – both in operational efficiency and market positioning.</w:t>
      </w:r>
    </w:p>
    <w:p>
      <w:pPr>
        <w:pStyle w:val="BodyText"/>
      </w:pPr>
      <w:r>
        <w:t xml:space="preserve">Looking ahead, we will intensify our focus on Manchester's priority sectors through targeted industry-specific audit solutions. Our strategic roadmap includes establishing a dedicated Manchester Innovation Lab to develop next-generation audit technology for the North West business community. By embedding our services within Manchester's economic fabric – rather than treating it as a geographic market – we position ourselves as indispensable partners, not just service providers.</w:t>
      </w:r>
    </w:p>
    <w:p>
      <w:pPr>
        <w:pStyle w:val="BodyText"/>
      </w:pPr>
      <w:r>
        <w:t xml:space="preserve">Manchester Assurance Partners | 12 Market Street, Manchester M4 4EF | www.manchesterassurance.co.uk</w:t>
      </w:r>
    </w:p>
    <w:p>
      <w:pPr>
        <w:pStyle w:val="BodyText"/>
      </w:pPr>
      <w:r>
        <w:t xml:space="preserve">This Sales Report is confidential property of Manchester Assurance Partners. Prepared for internal strategic planning and client service enhancement in the United Kingdom Manchester market.</w:t>
      </w:r>
    </w:p>
    <w:p>
      <w:pPr>
        <w:pStyle w:val="BodyText"/>
      </w:pPr>
      <w:r>
        <w:rPr>
          <w:bCs/>
          <w:b/>
        </w:rPr>
        <w:t xml:space="preserve">Key Sales Insight:</w:t>
      </w:r>
      <w:r>
        <w:t xml:space="preserve"> </w:t>
      </w:r>
      <w:r>
        <w:t xml:space="preserve">In Manchester, an effective Auditor doesn't just check boxes – they unlock growth. Our Q3 results prove that when audit services align with local business dynamics, sales growth becomes inevitable.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Assurance Partners | Quarterly Sales Report for Audit Services in United Kingdom Manchester</dc:title>
  <dc:creator/>
  <dc:language>en</dc:language>
  <cp:keywords/>
  <dcterms:created xsi:type="dcterms:W3CDTF">2026-07-23T20:13:26Z</dcterms:created>
  <dcterms:modified xsi:type="dcterms:W3CDTF">2026-07-23T20:13:26Z</dcterms:modified>
</cp:coreProperties>
</file>

<file path=docProps/custom.xml><?xml version="1.0" encoding="utf-8"?>
<Properties xmlns="http://schemas.openxmlformats.org/officeDocument/2006/custom-properties" xmlns:vt="http://schemas.openxmlformats.org/officeDocument/2006/docPropsVTypes"/>
</file>