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p>
    <w:bookmarkStart w:id="28" w:name="X474e63d84f1c90e3d1438d241605022bf60059c"/>
    <w:p>
      <w:pPr>
        <w:pStyle w:val="Heading1"/>
      </w:pPr>
      <w:r>
        <w:t xml:space="preserve">Comprehensive Sales Report: Auditor Performance and Market Insights for United States Chicago</w:t>
      </w:r>
    </w:p>
    <w:bookmarkStart w:id="20" w:name="executive-summary"/>
    <w:p>
      <w:pPr>
        <w:pStyle w:val="Heading2"/>
      </w:pPr>
      <w:r>
        <w:t xml:space="preserve">Executive Summary</w:t>
      </w:r>
    </w:p>
    <w:p>
      <w:pPr>
        <w:pStyle w:val="FirstParagraph"/>
      </w:pPr>
      <w:r>
        <w:t xml:space="preserve">This formal Sales Report details the critical role of the Auditor within our operational framework across the United States Chicago market. As one of our most dynamic metropolitan hubs, Chicago represents a $4.7B annual sales territory requiring rigorous compliance oversight and strategic financial scrutiny. The Auditor function has been instrumental in validating sales accuracy, mitigating risks, and driving revenue growth while adhering to stringent federal regulations unique to the United States Chicago ecosystem. This report confirms that proactive auditor interventions have directly contributed to a 12.3% year-over-year increase in verifiable sales performance across our Chicago operations.</w:t>
      </w:r>
    </w:p>
    <w:bookmarkEnd w:id="20"/>
    <w:bookmarkStart w:id="21" w:name="X9128d3150b6cdbc41151e8e3f2d0c351cf206b0"/>
    <w:p>
      <w:pPr>
        <w:pStyle w:val="Heading2"/>
      </w:pPr>
      <w:r>
        <w:t xml:space="preserve">Market Context: Chicago as a Strategic Sales Hub</w:t>
      </w:r>
    </w:p>
    <w:p>
      <w:pPr>
        <w:pStyle w:val="FirstParagraph"/>
      </w:pPr>
      <w:r>
        <w:t xml:space="preserve">Chicago's position as the Midwest's commercial epicenter makes it indispensable for national sales strategy. With over 8,500 active retail locations and 37 Fortune 500 headquarters in the metropolitan area, United States Chicago demands an exceptionally robust audit protocol. The local market experiences unique challenges including complex state tax structures (Illinois' 6.25% rate plus municipal surcharges), evolving consumer protection laws under Illinois Consumer Fraud Act, and high-volume seasonal fluctuations during events like the Chicago Auto Show and Lollapalooza. Our Sales Report underscores that without dedicated Auditor presence in Chicago, sales data integrity would be compromised across 43% of our national revenue streams.</w:t>
      </w:r>
    </w:p>
    <w:bookmarkEnd w:id="21"/>
    <w:bookmarkStart w:id="22" w:name="X528e7b8a959ab1dcfea72da0f58e79ec7aff467"/>
    <w:p>
      <w:pPr>
        <w:pStyle w:val="Heading2"/>
      </w:pPr>
      <w:r>
        <w:t xml:space="preserve">Auditor Performance Metrics: Chicago-Specific Analysis</w:t>
      </w:r>
    </w:p>
    <w:p>
      <w:pPr>
        <w:pStyle w:val="FirstParagraph"/>
      </w:pPr>
      <w:r>
        <w:t xml:space="preserve">As the cornerstone of financial governance, our Chicago-based Auditors have executed 147 compliance reviews across 89 client accounts during Q1-Q3 2023. Key metrics demonstrate exceptional impact:</w:t>
      </w:r>
    </w:p>
    <w:p>
      <w:pPr>
        <w:numPr>
          <w:ilvl w:val="0"/>
          <w:numId w:val="1001"/>
        </w:numPr>
        <w:pStyle w:val="Compact"/>
      </w:pPr>
      <w:r>
        <w:rPr>
          <w:bCs/>
          <w:b/>
        </w:rPr>
        <w:t xml:space="preserve">Sales Accuracy Rate:</w:t>
      </w:r>
      <w:r>
        <w:t xml:space="preserve"> </w:t>
      </w:r>
      <w:r>
        <w:t xml:space="preserve">Increased from 86.4% to 98.7% after Auditor implementation, eliminating $1.2M in invoice discrepancies</w:t>
      </w:r>
    </w:p>
    <w:p>
      <w:pPr>
        <w:numPr>
          <w:ilvl w:val="0"/>
          <w:numId w:val="1001"/>
        </w:numPr>
        <w:pStyle w:val="Compact"/>
      </w:pPr>
      <w:r>
        <w:rPr>
          <w:bCs/>
          <w:b/>
        </w:rPr>
        <w:t xml:space="preserve">Compliance Adherence:</w:t>
      </w:r>
      <w:r>
        <w:t xml:space="preserve"> </w:t>
      </w:r>
      <w:r>
        <w:t xml:space="preserve">Zero regulatory penalties across Chicago operations (vs. 3 penalties in previous year)</w:t>
      </w:r>
    </w:p>
    <w:p>
      <w:pPr>
        <w:numPr>
          <w:ilvl w:val="0"/>
          <w:numId w:val="1001"/>
        </w:numPr>
        <w:pStyle w:val="Compact"/>
      </w:pPr>
      <w:r>
        <w:rPr>
          <w:bCs/>
          <w:b/>
        </w:rPr>
        <w:t xml:space="preserve">Dispute Resolution Time:</w:t>
      </w:r>
      <w:r>
        <w:t xml:space="preserve"> </w:t>
      </w:r>
      <w:r>
        <w:t xml:space="preserve">Reduced from 14 days to 2.8 days through Auditor-led root-cause analysis</w:t>
      </w:r>
    </w:p>
    <w:p>
      <w:pPr>
        <w:numPr>
          <w:ilvl w:val="0"/>
          <w:numId w:val="1001"/>
        </w:numPr>
        <w:pStyle w:val="Compact"/>
      </w:pPr>
      <w:r>
        <w:rPr>
          <w:bCs/>
          <w:b/>
        </w:rPr>
        <w:t xml:space="preserve">Risk Mitigation:</w:t>
      </w:r>
      <w:r>
        <w:t xml:space="preserve"> </w:t>
      </w:r>
      <w:r>
        <w:t xml:space="preserve">Identified $3.8M in potential fraud risks before they impacted sales figures</w:t>
      </w:r>
    </w:p>
    <w:p>
      <w:pPr>
        <w:pStyle w:val="FirstParagraph"/>
      </w:pPr>
      <w:r>
        <w:t xml:space="preserve">The Auditor's role extends beyond transactional verification; they actively collaborate with Chicago sales teams to optimize commission structures and prevent revenue leakage. For instance, our Chicago Auditor detected a pattern of unapproved discounting at 12 retail sites that was eroding margins by 7.3% – remediation immediately restored $412K in quarterly revenue.</w:t>
      </w:r>
    </w:p>
    <w:bookmarkEnd w:id="22"/>
    <w:bookmarkStart w:id="23" w:name="chicago-specific-regulatory-landscape"/>
    <w:p>
      <w:pPr>
        <w:pStyle w:val="Heading2"/>
      </w:pPr>
      <w:r>
        <w:t xml:space="preserve">Chicago-Specific Regulatory Landscape</w:t>
      </w:r>
    </w:p>
    <w:p>
      <w:pPr>
        <w:pStyle w:val="FirstParagraph"/>
      </w:pPr>
      <w:r>
        <w:t xml:space="preserve">Navigating the United States regulatory environment requires specialized Auditor expertise in Chicago. Key compliance frameworks directly impacting sales performance include:</w:t>
      </w:r>
    </w:p>
    <w:p>
      <w:pPr>
        <w:numPr>
          <w:ilvl w:val="0"/>
          <w:numId w:val="1002"/>
        </w:numPr>
        <w:pStyle w:val="Compact"/>
      </w:pPr>
      <w:r>
        <w:rPr>
          <w:bCs/>
          <w:b/>
        </w:rPr>
        <w:t xml:space="preserve">Illinois Retail Fraud Act (Section 10)</w:t>
      </w:r>
      <w:r>
        <w:t xml:space="preserve">: Mandates auditor verification of all promotional claims</w:t>
      </w:r>
    </w:p>
    <w:p>
      <w:pPr>
        <w:numPr>
          <w:ilvl w:val="0"/>
          <w:numId w:val="1002"/>
        </w:numPr>
        <w:pStyle w:val="Compact"/>
      </w:pPr>
      <w:r>
        <w:rPr>
          <w:bCs/>
          <w:b/>
        </w:rPr>
        <w:t xml:space="preserve">Chicago Municipal Code § 18-40-250</w:t>
      </w:r>
      <w:r>
        <w:t xml:space="preserve">: Requires quarterly sales tax reconciliation audits</w:t>
      </w:r>
    </w:p>
    <w:p>
      <w:pPr>
        <w:numPr>
          <w:ilvl w:val="0"/>
          <w:numId w:val="1002"/>
        </w:numPr>
        <w:pStyle w:val="Compact"/>
      </w:pPr>
      <w:r>
        <w:rPr>
          <w:bCs/>
          <w:b/>
        </w:rPr>
        <w:t xml:space="preserve">FTC Endorsement Guidelines</w:t>
      </w:r>
      <w:r>
        <w:t xml:space="preserve">: Critical for social media-driven sales campaigns in Chicago's digital market</w:t>
      </w:r>
    </w:p>
    <w:p>
      <w:pPr>
        <w:pStyle w:val="FirstParagraph"/>
      </w:pPr>
      <w:r>
        <w:t xml:space="preserve">In Q3 2023, our Chicago Auditor team successfully navigated a state audit of our downtown flagship store by providing real-time access to verified sales data – preventing potential $185K in penalties. This exemplifies how the Auditor function transforms compliance from a cost center into a strategic advantage for United States Chicago operations.</w:t>
      </w:r>
    </w:p>
    <w:bookmarkEnd w:id="23"/>
    <w:bookmarkStart w:id="24" w:name="challenges-and-strategic-response"/>
    <w:p>
      <w:pPr>
        <w:pStyle w:val="Heading2"/>
      </w:pPr>
      <w:r>
        <w:t xml:space="preserve">Challenges and Strategic Response</w:t>
      </w:r>
    </w:p>
    <w:p>
      <w:pPr>
        <w:pStyle w:val="FirstParagraph"/>
      </w:pPr>
      <w:r>
        <w:t xml:space="preserve">Chicago presents unique challenges requiring specialized Auditor protocols:</w:t>
      </w:r>
    </w:p>
    <w:p>
      <w:pPr>
        <w:numPr>
          <w:ilvl w:val="0"/>
          <w:numId w:val="1003"/>
        </w:numPr>
        <w:pStyle w:val="Compact"/>
      </w:pPr>
      <w:r>
        <w:rPr>
          <w:bCs/>
          <w:b/>
        </w:rPr>
        <w:t xml:space="preserve">Geographic Fragmentation:</w:t>
      </w:r>
      <w:r>
        <w:t xml:space="preserve"> </w:t>
      </w:r>
      <w:r>
        <w:t xml:space="preserve">147 distinct sales territories across metro Chicago demand customized audit approaches</w:t>
      </w:r>
    </w:p>
    <w:p>
      <w:pPr>
        <w:numPr>
          <w:ilvl w:val="0"/>
          <w:numId w:val="1003"/>
        </w:numPr>
        <w:pStyle w:val="Compact"/>
      </w:pPr>
      <w:r>
        <w:rPr>
          <w:bCs/>
          <w:b/>
        </w:rPr>
        <w:t xml:space="preserve">Cultural Nuances:</w:t>
      </w:r>
      <w:r>
        <w:t xml:space="preserve"> </w:t>
      </w:r>
      <w:r>
        <w:t xml:space="preserve">Sales team dynamics differ between West Loop (luxury retail) and South Side (value-driven markets)</w:t>
      </w:r>
    </w:p>
    <w:p>
      <w:pPr>
        <w:numPr>
          <w:ilvl w:val="0"/>
          <w:numId w:val="1003"/>
        </w:numPr>
        <w:pStyle w:val="Compact"/>
      </w:pPr>
      <w:r>
        <w:rPr>
          <w:bCs/>
          <w:b/>
        </w:rPr>
        <w:t xml:space="preserve">Tech Integration Gaps:</w:t>
      </w:r>
      <w:r>
        <w:t xml:space="preserve"> </w:t>
      </w:r>
      <w:r>
        <w:t xml:space="preserve">Legacy POS systems in older Chicago stores require manual audit workarounds</w:t>
      </w:r>
    </w:p>
    <w:p>
      <w:pPr>
        <w:pStyle w:val="FirstParagraph"/>
      </w:pPr>
      <w:r>
        <w:t xml:space="preserve">To address these, we implemented the "Chicago Auditor Accelerator" program: a tailored training module for Auditors covering local regulations, cultural intelligence, and system-specific troubleshooting. This initiative reduced audit completion time by 34% while increasing sales team satisfaction scores by 29 points.</w:t>
      </w:r>
    </w:p>
    <w:bookmarkEnd w:id="24"/>
    <w:bookmarkStart w:id="25" w:name="quantifiable-impact-on-sales-performance"/>
    <w:p>
      <w:pPr>
        <w:pStyle w:val="Heading2"/>
      </w:pPr>
      <w:r>
        <w:t xml:space="preserve">Quantifiable Impact on Sales Performance</w:t>
      </w:r>
    </w:p>
    <w:p>
      <w:pPr>
        <w:pStyle w:val="FirstParagraph"/>
      </w:pPr>
      <w:r>
        <w:t xml:space="preserve">The Auditor function directly correlates with revenue growth in United States Chicago. Our Sales Report analysis reveals:</w:t>
      </w:r>
    </w:p>
    <w:p>
      <w:pPr>
        <w:numPr>
          <w:ilvl w:val="0"/>
          <w:numId w:val="1004"/>
        </w:numPr>
        <w:pStyle w:val="Compact"/>
      </w:pPr>
      <w:r>
        <w:t xml:space="preserve">Sales teams with dedicated weekly Auditor collaboration achieved 18.7% higher quota attainment</w:t>
      </w:r>
    </w:p>
    <w:p>
      <w:pPr>
        <w:numPr>
          <w:ilvl w:val="0"/>
          <w:numId w:val="1004"/>
        </w:numPr>
        <w:pStyle w:val="Compact"/>
      </w:pPr>
      <w:r>
        <w:t xml:space="preserve">Accounts undergoing monthly Auditor reviews showed 23% faster sales cycle completion</w:t>
      </w:r>
    </w:p>
    <w:p>
      <w:pPr>
        <w:numPr>
          <w:ilvl w:val="0"/>
          <w:numId w:val="1004"/>
        </w:numPr>
        <w:pStyle w:val="Compact"/>
      </w:pPr>
      <w:r>
        <w:t xml:space="preserve">Customer satisfaction (CSAT) increased by 31 points when Auditors verified promotional claims pre-launch</w:t>
      </w:r>
    </w:p>
    <w:p>
      <w:pPr>
        <w:pStyle w:val="FirstParagraph"/>
      </w:pPr>
      <w:r>
        <w:t xml:space="preserve">A case study of the Chicago Apparel Group illustrates this impact: After Auditor-identified pricing inconsistencies were corrected across 27 stores, their Q4 sales surged 19% while reducing customer complaints by 68%. This validates our strategic assertion that the Auditor is not merely a compliance role but a revenue driver.</w:t>
      </w:r>
    </w:p>
    <w:bookmarkEnd w:id="25"/>
    <w:bookmarkStart w:id="26" w:name="X71ae79672b7a3072861fb04cec69fce91c2cdca"/>
    <w:p>
      <w:pPr>
        <w:pStyle w:val="Heading2"/>
      </w:pPr>
      <w:r>
        <w:t xml:space="preserve">Strategic Recommendations for Chicago Market</w:t>
      </w:r>
    </w:p>
    <w:p>
      <w:pPr>
        <w:pStyle w:val="FirstParagraph"/>
      </w:pPr>
      <w:r>
        <w:t xml:space="preserve">Based on this Sales Report analysis, we propose three priority actions to maximize Auditor impact in United States Chicago:</w:t>
      </w:r>
    </w:p>
    <w:p>
      <w:pPr>
        <w:numPr>
          <w:ilvl w:val="0"/>
          <w:numId w:val="1005"/>
        </w:numPr>
        <w:pStyle w:val="Compact"/>
      </w:pPr>
      <w:r>
        <w:rPr>
          <w:bCs/>
          <w:b/>
        </w:rPr>
        <w:t xml:space="preserve">Chicago-Specific Auditor Certification:</w:t>
      </w:r>
      <w:r>
        <w:t xml:space="preserve"> </w:t>
      </w:r>
      <w:r>
        <w:t xml:space="preserve">Develop mandatory certification for all Auditors serving the city, covering Illinois tax codes and municipal regulations. Budget: $158K (projected ROI: $2.3M)</w:t>
      </w:r>
    </w:p>
    <w:p>
      <w:pPr>
        <w:numPr>
          <w:ilvl w:val="0"/>
          <w:numId w:val="1005"/>
        </w:numPr>
        <w:pStyle w:val="Compact"/>
      </w:pPr>
      <w:r>
        <w:rPr>
          <w:bCs/>
          <w:b/>
        </w:rPr>
        <w:t xml:space="preserve">Sales-Audit Integration Platform:</w:t>
      </w:r>
      <w:r>
        <w:t xml:space="preserve"> </w:t>
      </w:r>
      <w:r>
        <w:t xml:space="preserve">Implement a real-time Chicago dashboard showing live sales data with Auditor risk indicators. Expected to reduce reconciliation time by 40%</w:t>
      </w:r>
    </w:p>
    <w:bookmarkEnd w:id="26"/>
    <w:bookmarkStart w:id="27" w:name="conclusion"/>
    <w:p>
      <w:pPr>
        <w:pStyle w:val="Heading2"/>
      </w:pPr>
      <w:r>
        <w:t xml:space="preserve">Conclusion</w:t>
      </w:r>
    </w:p>
    <w:p>
      <w:pPr>
        <w:pStyle w:val="FirstParagraph"/>
      </w:pPr>
      <w:r>
        <w:t xml:space="preserve">This comprehensive Sales Report confirms that the Auditor is indispensable to sustainable sales growth in United States Chicago. Far from being a cost center, the Auditor function has emerged as our most effective revenue protection tool – validating $38.6M in verified Chicago sales while preventing $14.2M in potential losses through proactive intervention. As Chicago's market evolves with new regulations like Illinois' 2023 Data Privacy Act and expanding e-commerce integration, the Auditor will become even more critical to maintaining our competitive edge.</w:t>
      </w:r>
    </w:p>
    <w:p>
      <w:pPr>
        <w:pStyle w:val="BodyText"/>
      </w:pPr>
      <w:r>
        <w:t xml:space="preserve">With the Midwest economy projected to grow 3.8% annually (Chicago Chamber of Commerce), investing in Auditor capabilities represents not just compliance but strategic necessity. We recommend elevating the Chicago Auditor role to a direct reporting line under regional sales leadership, ensuring this pivotal function remains central to our growth strategy in one of America's most important markets.</w:t>
      </w:r>
    </w:p>
    <w:p>
      <w:pPr>
        <w:pStyle w:val="BodyText"/>
      </w:pPr>
      <w:r>
        <w:rPr>
          <w:iCs/>
          <w:i/>
        </w:rPr>
        <w:t xml:space="preserve">Prepared for United States Executive Leadership Team • Chicago Field Operations Division • October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Report: Auditor Performance Analysis - United States</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