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&amp;</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b8820cddcd535eb367fa6e080c8a4578d93764f"/>
    <w:p>
      <w:pPr>
        <w:pStyle w:val="Heading1"/>
      </w:pPr>
      <w:r>
        <w:t xml:space="preserve">Annual Sales Report &amp; Auditor Performance Analysis: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Los Angeles Regional Office</w:t>
      </w:r>
      <w:r>
        <w:br/>
      </w:r>
      <w:r>
        <w:rPr>
          <w:bCs/>
          <w:b/>
        </w:rPr>
        <w:t xml:space="preserve">Prepared By:</w:t>
      </w:r>
      <w:r>
        <w:t xml:space="preserve"> </w:t>
      </w:r>
      <w:r>
        <w:t xml:space="preserve">Compliance &amp; Sales Audit Department</w:t>
      </w:r>
    </w:p>
    <w:bookmarkStart w:id="20" w:name="i.-executive-summary"/>
    <w:p>
      <w:pPr>
        <w:pStyle w:val="Heading2"/>
      </w:pPr>
      <w:r>
        <w:t xml:space="preserve">I. Executive Summary</w:t>
      </w:r>
    </w:p>
    <w:p>
      <w:pPr>
        <w:pStyle w:val="FirstParagraph"/>
      </w:pPr>
      <w:r>
        <w:t xml:space="preserve">This comprehensive Sales Report details the performance metrics, compliance status, and strategic insights for the United States Los Angeles market during Q1-Q4 2023. As mandated by corporate policy, this report was independently verified by our internal Auditor to ensure data integrity and regulatory adherence. The findings highlight both significant growth opportunities and critical compliance areas requiring immediate attention within the Los Angeles sales ecosystem. The Auditor's validation process confirms that all financial records presented in this Sales Report meet the highest standards of accuracy required for United States business operations, particularly within the complex regulatory environment of Los Angeles County.</w:t>
      </w:r>
    </w:p>
    <w:bookmarkEnd w:id="20"/>
    <w:bookmarkStart w:id="21" w:name="X3d8900fc4fac430a17f42550b9ac6ed8cbf9fc8"/>
    <w:p>
      <w:pPr>
        <w:pStyle w:val="Heading2"/>
      </w:pPr>
      <w:r>
        <w:t xml:space="preserve">II. Sales Performance Overview (United States Los Angeles)</w:t>
      </w:r>
    </w:p>
    <w:p>
      <w:pPr>
        <w:pStyle w:val="FirstParagraph"/>
      </w:pPr>
      <w:r>
        <w:t xml:space="preserve">The United States Los Angeles market demonstrated remarkable resilience throughout 2023, achieving a 14.7% year-over-year growth in total sales volume reaching $87.3M. This performance places LA as the third highest-performing regional market in the entire United States portfolio. The Sales Report breaks down this success across key segments: commercial clients contributed $42M (48% of total), enterprise accounts generated $31M (35%), and consumer retail sales reached $14.3M (17%).</w:t>
      </w:r>
    </w:p>
    <w:p>
      <w:pPr>
        <w:pStyle w:val="BodyText"/>
      </w:pPr>
      <w:r>
        <w:t xml:space="preserve">Crucially, the Auditor's verification process uncovered that 98.2% of all sales transactions in Los Angeles were recorded with complete documentation matching our strict compliance protocols. This exceptional compliance rate—significantly above the corporate average of 92%—is a direct result of the Auditor's quarterly workflow audits implemented across all LA sales branches.</w:t>
      </w:r>
    </w:p>
    <w:bookmarkEnd w:id="21"/>
    <w:bookmarkStart w:id="22" w:name="Xdda117cc47effcacbf88f59a4d1827d5865b269"/>
    <w:p>
      <w:pPr>
        <w:pStyle w:val="Heading2"/>
      </w:pPr>
      <w:r>
        <w:t xml:space="preserve">III. Auditor's Compliance Verification Findings</w:t>
      </w:r>
    </w:p>
    <w:p>
      <w:pPr>
        <w:pStyle w:val="FirstParagraph"/>
      </w:pPr>
      <w:r>
        <w:t xml:space="preserve">As the designated internal Auditor for United States operations, our team conducted 17 comprehensive audits across 48 Los Angeles sales offices during Q3-Q4. The findings reveal three critical areas of excellence and two compliance gaps requiring immediate resolution:</w:t>
      </w:r>
    </w:p>
    <w:p>
      <w:pPr>
        <w:numPr>
          <w:ilvl w:val="0"/>
          <w:numId w:val="1001"/>
        </w:numPr>
        <w:pStyle w:val="Compact"/>
      </w:pPr>
      <w:r>
        <w:rPr>
          <w:bCs/>
          <w:b/>
        </w:rPr>
        <w:t xml:space="preserve">Excellence in Data Integrity:</w:t>
      </w:r>
      <w:r>
        <w:t xml:space="preserve"> </w:t>
      </w:r>
      <w:r>
        <w:t xml:space="preserve">All invoice processing systems were found to be fully compliant with California Consumer Privacy Act (CCPA) requirements. The Auditor confirmed that 100% of customer data handling followed Los Angeles Department of Consumer and Business Affairs (DCBA) guidelines.</w:t>
      </w:r>
    </w:p>
    <w:p>
      <w:pPr>
        <w:numPr>
          <w:ilvl w:val="0"/>
          <w:numId w:val="1001"/>
        </w:numPr>
        <w:pStyle w:val="Compact"/>
      </w:pPr>
      <w:r>
        <w:rPr>
          <w:bCs/>
          <w:b/>
        </w:rPr>
        <w:t xml:space="preserve">Process Efficiency:</w:t>
      </w:r>
      <w:r>
        <w:t xml:space="preserve"> </w:t>
      </w:r>
      <w:r>
        <w:t xml:space="preserve">Sales reporting timelines improved by 33% after the Auditor implemented standardized digital tracking protocols in LA offices, reducing manual entry errors by 67%.</w:t>
      </w:r>
    </w:p>
    <w:p>
      <w:pPr>
        <w:numPr>
          <w:ilvl w:val="0"/>
          <w:numId w:val="1001"/>
        </w:numPr>
        <w:pStyle w:val="Compact"/>
      </w:pPr>
      <w:r>
        <w:rPr>
          <w:bCs/>
          <w:b/>
        </w:rPr>
        <w:t xml:space="preserve">Non-Compliance Area #1:</w:t>
      </w:r>
      <w:r>
        <w:t xml:space="preserve"> </w:t>
      </w:r>
      <w:r>
        <w:t xml:space="preserve">Two smaller LA branches failed to maintain required sales tax documentation for out-of-state customers (exceeding CA's $500 threshold). The Auditor recommended immediate retraining and is implementing mandatory monthly tax compliance checks.</w:t>
      </w:r>
    </w:p>
    <w:p>
      <w:pPr>
        <w:numPr>
          <w:ilvl w:val="0"/>
          <w:numId w:val="1001"/>
        </w:numPr>
        <w:pStyle w:val="Compact"/>
      </w:pPr>
      <w:r>
        <w:rPr>
          <w:bCs/>
          <w:b/>
        </w:rPr>
        <w:t xml:space="preserve">Non-Compliance Area #2:</w:t>
      </w:r>
      <w:r>
        <w:t xml:space="preserve"> </w:t>
      </w:r>
      <w:r>
        <w:t xml:space="preserve">Inconsistent recording of promotional discounts was identified in 12% of transactions. The Auditor has developed a new discount-tracking template now being rolled out across all United States Los Angeles locations.</w:t>
      </w:r>
    </w:p>
    <w:p>
      <w:pPr>
        <w:pStyle w:val="FirstParagraph"/>
      </w:pPr>
      <w:r>
        <w:t xml:space="preserve">The Auditor's final certification states: "This Sales Report presents an accurate reflection of United States Los Angeles market performance with no material discrepancies identified during the verification process. All financial figures are supported by auditable evidence per GAAP standards."</w:t>
      </w:r>
    </w:p>
    <w:bookmarkEnd w:id="22"/>
    <w:bookmarkStart w:id="23" w:name="Xfd7c5d9a1760e1fd9403a2b66d6c8fc2f7e448f"/>
    <w:p>
      <w:pPr>
        <w:pStyle w:val="Heading2"/>
      </w:pPr>
      <w:r>
        <w:t xml:space="preserve">IV. Market Analysis &amp; Strategic Recommendations (Los Angeles Focus)</w:t>
      </w:r>
    </w:p>
    <w:p>
      <w:pPr>
        <w:pStyle w:val="FirstParagraph"/>
      </w:pPr>
      <w:r>
        <w:t xml:space="preserve">Our analysis indicates that the LA market's growth is primarily driven by three factors:</w:t>
      </w:r>
    </w:p>
    <w:p>
      <w:pPr>
        <w:numPr>
          <w:ilvl w:val="0"/>
          <w:numId w:val="1002"/>
        </w:numPr>
        <w:pStyle w:val="Compact"/>
      </w:pPr>
      <w:r>
        <w:rPr>
          <w:bCs/>
          <w:b/>
        </w:rPr>
        <w:t xml:space="preserve">Diversified Client Base:</w:t>
      </w:r>
      <w:r>
        <w:t xml:space="preserve"> </w:t>
      </w:r>
      <w:r>
        <w:t xml:space="preserve">68% of new clients in United States Los Angeles come from the healthcare and technology sectors—two industries experiencing rapid expansion in Southern California.</w:t>
      </w:r>
    </w:p>
    <w:p>
      <w:pPr>
        <w:numPr>
          <w:ilvl w:val="0"/>
          <w:numId w:val="1002"/>
        </w:numPr>
        <w:pStyle w:val="Compact"/>
      </w:pPr>
      <w:r>
        <w:rPr>
          <w:bCs/>
          <w:b/>
        </w:rPr>
        <w:t xml:space="preserve">Local Partnership Strategy:</w:t>
      </w:r>
      <w:r>
        <w:t xml:space="preserve"> </w:t>
      </w:r>
      <w:r>
        <w:t xml:space="preserve">Collaborations with 15 key LA-based distributors have generated $24M in incremental sales, a strategy now being replicated across other United States markets.</w:t>
      </w:r>
    </w:p>
    <w:p>
      <w:pPr>
        <w:numPr>
          <w:ilvl w:val="0"/>
          <w:numId w:val="1002"/>
        </w:numPr>
        <w:pStyle w:val="Compact"/>
      </w:pPr>
      <w:r>
        <w:rPr>
          <w:bCs/>
          <w:b/>
        </w:rPr>
        <w:t xml:space="preserve">Cultural Competency:</w:t>
      </w:r>
      <w:r>
        <w:t xml:space="preserve"> </w:t>
      </w:r>
      <w:r>
        <w:t xml:space="preserve">Sales teams with bilingual (English/Spanish) capabilities achieved 22% higher conversion rates in Los Angeles' diverse neighborhoods.</w:t>
      </w:r>
    </w:p>
    <w:p>
      <w:pPr>
        <w:pStyle w:val="FirstParagraph"/>
      </w:pPr>
      <w:r>
        <w:t xml:space="preserve">The Auditor's strategic input emphasized: "The most significant risk to LA sales growth is the lack of standardized compliance documentation across micro-branches. We recommend implementing the new digital audit trail system developed by our Auditor team, which will reduce compliance-related revenue loss by an estimated 18% annually."</w:t>
      </w:r>
    </w:p>
    <w:bookmarkEnd w:id="23"/>
    <w:bookmarkStart w:id="24" w:name="X3b2d6f3b37e187059df3e180cd6b87e0c745825"/>
    <w:p>
      <w:pPr>
        <w:pStyle w:val="Heading2"/>
      </w:pPr>
      <w:r>
        <w:t xml:space="preserve">V. Compliance Impact on Sales Performance</w:t>
      </w:r>
    </w:p>
    <w:p>
      <w:pPr>
        <w:pStyle w:val="FirstParagraph"/>
      </w:pPr>
      <w:r>
        <w:t xml:space="preserve">The direct correlation between rigorous auditing and sales outcomes in Los Angeles is undeniable. Our analysis shows that sales offices with the highest Auditor compliance ratings (95%+) achieved 37% higher customer retention rates than those with lower scores. Specifically: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Compliance Rating</w:t>
            </w:r>
          </w:p>
        </w:tc>
        <w:tc>
          <w:tcPr/>
          <w:p>
            <w:pPr>
              <w:pStyle w:val="Compact"/>
              <w:jc w:val="left"/>
            </w:pPr>
            <w:r>
              <w:t xml:space="preserve">Average Monthly Sales</w:t>
            </w:r>
          </w:p>
        </w:tc>
        <w:tc>
          <w:tcPr/>
          <w:p>
            <w:pPr>
              <w:pStyle w:val="Compact"/>
              <w:jc w:val="left"/>
            </w:pPr>
            <w:r>
              <w:t xml:space="preserve">Customer Retention Rate</w:t>
            </w:r>
          </w:p>
        </w:tc>
      </w:tr>
      <w:tr>
        <w:tc>
          <w:tcPr/>
          <w:p>
            <w:pPr>
              <w:pStyle w:val="Compact"/>
              <w:jc w:val="left"/>
            </w:pPr>
            <w:r>
              <w:t xml:space="preserve">95%+</w:t>
            </w:r>
          </w:p>
        </w:tc>
        <w:tc>
          <w:tcPr/>
          <w:p>
            <w:pPr>
              <w:pStyle w:val="Compact"/>
              <w:jc w:val="left"/>
            </w:pPr>
            <w:r>
              <w:t xml:space="preserve">$742,000</w:t>
            </w:r>
          </w:p>
        </w:tc>
        <w:tc>
          <w:tcPr/>
          <w:p>
            <w:pPr>
              <w:pStyle w:val="Compact"/>
              <w:jc w:val="left"/>
            </w:pPr>
            <w:r>
              <w:t xml:space="preserve">89%</w:t>
            </w:r>
          </w:p>
        </w:tc>
      </w:tr>
      <w:tr>
        <w:tc>
          <w:tcPr/>
          <w:p>
            <w:pPr>
              <w:pStyle w:val="Compact"/>
              <w:jc w:val="left"/>
            </w:pPr>
            <w:r>
              <w:t xml:space="preserve">85-94%</w:t>
            </w:r>
          </w:p>
        </w:tc>
        <w:tc>
          <w:tcPr/>
          <w:p>
            <w:pPr>
              <w:pStyle w:val="Compact"/>
              <w:jc w:val="left"/>
            </w:pPr>
            <w:r>
              <w:t xml:space="preserve">$513,000</w:t>
            </w:r>
          </w:p>
        </w:tc>
        <w:tc>
          <w:tcPr/>
          <w:p>
            <w:pPr>
              <w:pStyle w:val="Compact"/>
              <w:jc w:val="left"/>
            </w:pPr>
            <w:r>
              <w:t xml:space="preserve">72%</w:t>
            </w:r>
          </w:p>
        </w:tc>
      </w:tr>
      <w:tr>
        <w:tc>
          <w:tcPr/>
          <w:p>
            <w:pPr>
              <w:pStyle w:val="Compact"/>
              <w:jc w:val="left"/>
            </w:pPr>
            <w:r>
              <w:t xml:space="preserve">Below 85%</w:t>
            </w:r>
          </w:p>
        </w:tc>
        <w:tc>
          <w:tcPr/>
          <w:p>
            <w:pPr>
              <w:pStyle w:val="Compact"/>
              <w:jc w:val="left"/>
            </w:pPr>
            <w:r>
              <w:t xml:space="preserve">$381,000</w:t>
            </w:r>
          </w:p>
        </w:tc>
        <w:tc>
          <w:tcPr/>
          <w:p>
            <w:pPr>
              <w:pStyle w:val="Compact"/>
              <w:jc w:val="left"/>
            </w:pPr>
            <w:r>
              <w:t xml:space="preserve">59%</w:t>
            </w:r>
          </w:p>
        </w:tc>
      </w:tr>
    </w:tbl>
    <w:p>
      <w:pPr>
        <w:pStyle w:val="BodyText"/>
      </w:pPr>
      <w:r>
        <w:t xml:space="preserve">This data confirms that the Auditor's work directly impacts revenue generation. The Sales Report now includes a compliance scorecard as a standard performance metric for all Los Angeles sales managers.</w:t>
      </w:r>
    </w:p>
    <w:bookmarkEnd w:id="24"/>
    <w:bookmarkStart w:id="25" w:name="Xe46e8d43d2bd669f4e77da99e2d7001c7ec5c33"/>
    <w:p>
      <w:pPr>
        <w:pStyle w:val="Heading2"/>
      </w:pPr>
      <w:r>
        <w:t xml:space="preserve">VI. Future Action Plan (United States Los Angeles)</w:t>
      </w:r>
    </w:p>
    <w:p>
      <w:pPr>
        <w:pStyle w:val="FirstParagraph"/>
      </w:pPr>
      <w:r>
        <w:t xml:space="preserve">Based on the Auditor's findings and Sales Report analysis, we propose three critical initiatives for United States Los Angeles operations:</w:t>
      </w:r>
    </w:p>
    <w:p>
      <w:pPr>
        <w:numPr>
          <w:ilvl w:val="0"/>
          <w:numId w:val="1003"/>
        </w:numPr>
        <w:pStyle w:val="Compact"/>
      </w:pPr>
      <w:r>
        <w:rPr>
          <w:bCs/>
          <w:b/>
        </w:rPr>
        <w:t xml:space="preserve">Nationwide Compliance Rollout:</w:t>
      </w:r>
      <w:r>
        <w:t xml:space="preserve"> </w:t>
      </w:r>
      <w:r>
        <w:t xml:space="preserve">Implement the LA-developed digital audit system across all 127 U.S. sales branches by Q2 2024, projected to save $1.8M annually in compliance-related costs.</w:t>
      </w:r>
    </w:p>
    <w:p>
      <w:pPr>
        <w:numPr>
          <w:ilvl w:val="0"/>
          <w:numId w:val="1003"/>
        </w:numPr>
        <w:pStyle w:val="Compact"/>
      </w:pPr>
      <w:r>
        <w:rPr>
          <w:bCs/>
          <w:b/>
        </w:rPr>
        <w:t xml:space="preserve">Los Angeles Sales Excellence Program:</w:t>
      </w:r>
      <w:r>
        <w:t xml:space="preserve"> </w:t>
      </w:r>
      <w:r>
        <w:t xml:space="preserve">Launch specialized training for LA teams focused on complex state tax regulations (CA-Form 540) and CCPA compliance, with the Auditor designing all training modules.</w:t>
      </w:r>
    </w:p>
    <w:p>
      <w:pPr>
        <w:numPr>
          <w:ilvl w:val="0"/>
          <w:numId w:val="1003"/>
        </w:numPr>
        <w:pStyle w:val="Compact"/>
      </w:pPr>
      <w:r>
        <w:rPr>
          <w:bCs/>
          <w:b/>
        </w:rPr>
        <w:t xml:space="preserve">Predictive Audit Framework:</w:t>
      </w:r>
      <w:r>
        <w:t xml:space="preserve"> </w:t>
      </w:r>
      <w:r>
        <w:t xml:space="preserve">Deploy AI-driven anomaly detection in LA's sales data pipeline by Q4 2023, enabling real-time compliance monitoring during transactions.</w:t>
      </w:r>
    </w:p>
    <w:p>
      <w:pPr>
        <w:pStyle w:val="FirstParagraph"/>
      </w:pPr>
      <w:r>
        <w:t xml:space="preserve">The Auditor will conduct quarterly validation of this Sales Report against actual transaction data through December 2024, ensuring ongoing accuracy for all United States Los Angeles operations.</w:t>
      </w:r>
    </w:p>
    <w:bookmarkEnd w:id="25"/>
    <w:bookmarkStart w:id="26" w:name="vii.-conclusion"/>
    <w:p>
      <w:pPr>
        <w:pStyle w:val="Heading2"/>
      </w:pPr>
      <w:r>
        <w:t xml:space="preserve">VII. Conclusion</w:t>
      </w:r>
    </w:p>
    <w:p>
      <w:pPr>
        <w:pStyle w:val="FirstParagraph"/>
      </w:pPr>
      <w:r>
        <w:t xml:space="preserve">This Sales Report demonstrates that the United States Los Angeles market is not only performing at record levels but has established a new benchmark for sales compliance within our national operations. The Auditor's rigorous verification process has been instrumental in transforming what was once a compliance liability into a core competitive advantage.</w:t>
      </w:r>
    </w:p>
    <w:p>
      <w:pPr>
        <w:pStyle w:val="BodyText"/>
      </w:pPr>
      <w:r>
        <w:t xml:space="preserve">As we move into 2024, the synergy between accurate sales reporting and proactive auditing will continue to be the cornerstone of our strategy. The Sales Report for United States Los Angeles serves as both an achievement milestone and a roadmap for sustained excellence. We are confident that this integrated approach—where Auditor insights directly inform sales strategy—will position LA as the model regional office for all United States markets.</w:t>
      </w:r>
    </w:p>
    <w:p>
      <w:pPr>
        <w:pStyle w:val="BodyText"/>
      </w:pPr>
      <w:r>
        <w:rPr>
          <w:bCs/>
          <w:b/>
        </w:rPr>
        <w:t xml:space="preserve">Attachments:</w:t>
      </w:r>
      <w:r>
        <w:t xml:space="preserve"> </w:t>
      </w:r>
      <w:r>
        <w:t xml:space="preserve">Full Audit Trail Documentation, LA Market Segment Analysis, Compliance Scorecard Template</w:t>
      </w:r>
    </w:p>
    <w:p>
      <w:pPr>
        <w:pStyle w:val="BodyText"/>
      </w:pPr>
      <w:r>
        <w:rPr>
          <w:iCs/>
          <w:i/>
        </w:rPr>
        <w:t xml:space="preserve">This Sales Report has been independently verified by our Corporate Auditor. All data complies with SEC regulations and California business laws applicable to Los Angeles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&amp; Auditor Performance Analysis - United States Los Angeles</dc:title>
  <dc:creator/>
  <dc:language>en</dc:language>
  <cp:keywords/>
  <dcterms:created xsi:type="dcterms:W3CDTF">2026-07-24T09:07:50Z</dcterms:created>
  <dcterms:modified xsi:type="dcterms:W3CDTF">2026-07-24T09:07:50Z</dcterms:modified>
</cp:coreProperties>
</file>

<file path=docProps/custom.xml><?xml version="1.0" encoding="utf-8"?>
<Properties xmlns="http://schemas.openxmlformats.org/officeDocument/2006/custom-properties" xmlns:vt="http://schemas.openxmlformats.org/officeDocument/2006/docPropsVTypes"/>
</file>