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Auditor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62e3865b89e299a6cd83438d10a1b54153c1ca"/>
    <w:p>
      <w:pPr>
        <w:pStyle w:val="Heading1"/>
      </w:pPr>
      <w:r>
        <w:t xml:space="preserve">SALES REPORT: AUDIT SERVICES PERFORMANCE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Audit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auditor services across the United States San Francisco market during Q3 2023. The San Francisco region has demonstrated remarkable growth in audit demand, with a 18.7% year-over-year increase in signed contracts for certified public accountant (CPA) services. Our firm's strategic focus on technology-driven auditing solutions has positioned us as a leader in the competitive United States San Francisco marketplace, securing 32 new enterprise clients and achieving a 92% client retention rate. This report underscores how our specialized auditor capabilities align with San Francisco's unique business ecosystem, from venture-backed startups to Fortune 500 headquarters.</w:t>
      </w:r>
    </w:p>
    <w:bookmarkEnd w:id="20"/>
    <w:bookmarkStart w:id="23" w:name="ii.-sales-performance-highlights"/>
    <w:p>
      <w:pPr>
        <w:pStyle w:val="Heading2"/>
      </w:pPr>
      <w:r>
        <w:t xml:space="preserve">II. Sales Performance Highlights</w:t>
      </w:r>
    </w:p>
    <w:bookmarkStart w:id="21" w:name="a.-revenue-metrics-san-francisco-market"/>
    <w:p>
      <w:pPr>
        <w:pStyle w:val="Heading3"/>
      </w:pPr>
      <w:r>
        <w:t xml:space="preserve">A. Revenue Metrics (San Francisco Market)</w:t>
      </w:r>
    </w:p>
    <w:p>
      <w:pPr>
        <w:pStyle w:val="FirstParagraph"/>
      </w:pPr>
      <w:r>
        <w:t xml:space="preserve">Category</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Audit Revenue (San Francisco)</w:t>
      </w:r>
    </w:p>
    <w:p>
      <w:pPr>
        <w:pStyle w:val="BodyText"/>
      </w:pPr>
      <w:r>
        <w:t xml:space="preserve">$4.86M</w:t>
      </w:r>
    </w:p>
    <w:p>
      <w:pPr>
        <w:pStyle w:val="BodyText"/>
      </w:pPr>
      <w:r>
        <w:t xml:space="preserve">$4.12M</w:t>
      </w:r>
    </w:p>
    <w:p>
      <w:pPr>
        <w:pStyle w:val="BodyText"/>
      </w:pPr>
      <w:r>
        <w:t xml:space="preserve">+18.7%</w:t>
      </w:r>
    </w:p>
    <w:p>
      <w:pPr>
        <w:pStyle w:val="BodyText"/>
      </w:pPr>
      <w:r>
        <w:t xml:space="preserve">New Client Acquisition</w:t>
      </w:r>
    </w:p>
    <w:p>
      <w:pPr>
        <w:pStyle w:val="BodyText"/>
      </w:pPr>
      <w:r>
        <w:t xml:space="preserve">32 firms</w:t>
      </w:r>
    </w:p>
    <w:p>
      <w:pPr>
        <w:pStyle w:val="BodyText"/>
      </w:pPr>
      <w:r>
        <w:t xml:space="preserve">24 firms</w:t>
      </w:r>
    </w:p>
    <w:p>
      <w:pPr>
        <w:pStyle w:val="BodyText"/>
      </w:pPr>
      <w:r>
        <w:t xml:space="preserve">Technology Sector Focus (Critical to San Francisco)</w:t>
      </w:r>
    </w:p>
    <w:p>
      <w:pPr>
        <w:pStyle w:val="BodyText"/>
      </w:pPr>
      <w:r>
        <w:t xml:space="preserve">Tech Startup Audit Contracts</w:t>
      </w:r>
    </w:p>
    <w:p>
      <w:pPr>
        <w:pStyle w:val="BodyText"/>
      </w:pPr>
      <w:r>
        <w:t xml:space="preserve">17 new clients (+35% YoY)</w:t>
      </w:r>
    </w:p>
    <w:p>
      <w:pPr>
        <w:pStyle w:val="BodyText"/>
      </w:pPr>
      <w:r>
        <w:t xml:space="preserve">The San Francisco market has become our most productive region, contributing 22% of total U.S. audit revenue despite representing only 8% of national offices. This growth stems from our specialized Auditor training programs focused on SaaS metrics and crypto-asset accounting—requirements increasingly mandated by San Francisco's Financial District regulators.</w:t>
      </w:r>
    </w:p>
    <w:bookmarkEnd w:id="21"/>
    <w:bookmarkStart w:id="22" w:name="b.-client-acquisition-analysis"/>
    <w:p>
      <w:pPr>
        <w:pStyle w:val="Heading3"/>
      </w:pPr>
      <w:r>
        <w:t xml:space="preserve">B. Client Acquisition Analysis</w:t>
      </w:r>
    </w:p>
    <w:p>
      <w:pPr>
        <w:pStyle w:val="FirstParagraph"/>
      </w:pPr>
      <w:r>
        <w:t xml:space="preserve">Our success in United States San Francisco is driven by three strategic pillars:</w:t>
      </w:r>
    </w:p>
    <w:p>
      <w:pPr>
        <w:numPr>
          <w:ilvl w:val="0"/>
          <w:numId w:val="1001"/>
        </w:numPr>
        <w:pStyle w:val="Compact"/>
      </w:pPr>
      <w:r>
        <w:rPr>
          <w:bCs/>
          <w:b/>
        </w:rPr>
        <w:t xml:space="preserve">Tech Ecosystem Integration:</w:t>
      </w:r>
      <w:r>
        <w:t xml:space="preserve"> </w:t>
      </w:r>
      <w:r>
        <w:t xml:space="preserve">Partnering with Y Combinator and 500 Startups to provide audit services for Series A/B companies—resulting in 12 new contracts from this channel alone.</w:t>
      </w:r>
    </w:p>
    <w:p>
      <w:pPr>
        <w:numPr>
          <w:ilvl w:val="0"/>
          <w:numId w:val="1001"/>
        </w:numPr>
        <w:pStyle w:val="Compact"/>
      </w:pPr>
      <w:r>
        <w:rPr>
          <w:bCs/>
          <w:b/>
        </w:rPr>
        <w:t xml:space="preserve">Regulatory Alignment:</w:t>
      </w:r>
      <w:r>
        <w:t xml:space="preserve"> </w:t>
      </w:r>
      <w:r>
        <w:t xml:space="preserve">Adapting our auditor workflows to comply with California's AB-5 labor law updates, a critical differentiator in the San Francisco market.</w:t>
      </w:r>
    </w:p>
    <w:p>
      <w:pPr>
        <w:numPr>
          <w:ilvl w:val="0"/>
          <w:numId w:val="1001"/>
        </w:numPr>
        <w:pStyle w:val="Compact"/>
      </w:pPr>
      <w:r>
        <w:rPr>
          <w:bCs/>
          <w:b/>
        </w:rPr>
        <w:t xml:space="preserve">Hybrid Audit Solutions:</w:t>
      </w:r>
      <w:r>
        <w:t xml:space="preserve"> </w:t>
      </w:r>
      <w:r>
        <w:t xml:space="preserve">Offering digital-first audit packages that reduced engagement time by 30% for clients like Salesforce and Uber's San Francisco operations.</w:t>
      </w:r>
    </w:p>
    <w:bookmarkEnd w:id="22"/>
    <w:bookmarkEnd w:id="23"/>
    <w:bookmarkStart w:id="26" w:name="Xc2170b10168f186c334f50390a5b8c6ec2a215e"/>
    <w:p>
      <w:pPr>
        <w:pStyle w:val="Heading2"/>
      </w:pPr>
      <w:r>
        <w:t xml:space="preserve">III. United States San Francisco Market Dynamics</w:t>
      </w:r>
    </w:p>
    <w:p>
      <w:pPr>
        <w:pStyle w:val="FirstParagraph"/>
      </w:pPr>
      <w:r>
        <w:t xml:space="preserve">The economic landscape in United States San Francisco presents unique opportunities for auditors:</w:t>
      </w:r>
    </w:p>
    <w:bookmarkStart w:id="24" w:name="a.-industry-specific-demand-drivers"/>
    <w:p>
      <w:pPr>
        <w:pStyle w:val="Heading3"/>
      </w:pPr>
      <w:r>
        <w:t xml:space="preserve">A. Industry-Specific Demand Drivers</w:t>
      </w:r>
    </w:p>
    <w:p>
      <w:pPr>
        <w:numPr>
          <w:ilvl w:val="0"/>
          <w:numId w:val="1002"/>
        </w:numPr>
        <w:pStyle w:val="Compact"/>
      </w:pPr>
      <w:r>
        <w:rPr>
          <w:bCs/>
          <w:b/>
        </w:rPr>
        <w:t xml:space="preserve">FinTech Surge:</w:t>
      </w:r>
      <w:r>
        <w:t xml:space="preserve"> </w:t>
      </w:r>
      <w:r>
        <w:t xml:space="preserve">41% of new audit contracts originate from San Francisco-based neobanks and payment processors, requiring specialized auditor expertise in real-time transaction auditing.</w:t>
      </w:r>
    </w:p>
    <w:p>
      <w:pPr>
        <w:numPr>
          <w:ilvl w:val="0"/>
          <w:numId w:val="1002"/>
        </w:numPr>
        <w:pStyle w:val="Compact"/>
      </w:pPr>
      <w:r>
        <w:rPr>
          <w:bCs/>
          <w:b/>
        </w:rPr>
        <w:t xml:space="preserve">Ethical Compliance Focus:</w:t>
      </w:r>
      <w:r>
        <w:t xml:space="preserve"> </w:t>
      </w:r>
      <w:r>
        <w:t xml:space="preserve">Post-2022 SEC climate disclosure rules have increased demand for sustainability audits, with San Francisco firms leading U.S. adoption (68% of all climate audit requests originate here).</w:t>
      </w:r>
    </w:p>
    <w:p>
      <w:pPr>
        <w:numPr>
          <w:ilvl w:val="0"/>
          <w:numId w:val="1002"/>
        </w:numPr>
        <w:pStyle w:val="Compact"/>
      </w:pPr>
      <w:r>
        <w:rPr>
          <w:bCs/>
          <w:b/>
        </w:rPr>
        <w:t xml:space="preserve">Enterprise Expansion:</w:t>
      </w:r>
      <w:r>
        <w:t xml:space="preserve"> </w:t>
      </w:r>
      <w:r>
        <w:t xml:space="preserve">19 Fortune 500 companies headquartered in San Francisco now require annual SOC 2 audits—a service our local auditor team delivered at 27% faster timelines than industry average.</w:t>
      </w:r>
    </w:p>
    <w:bookmarkEnd w:id="24"/>
    <w:bookmarkStart w:id="25" w:name="b.-competitive-positioning"/>
    <w:p>
      <w:pPr>
        <w:pStyle w:val="Heading3"/>
      </w:pPr>
      <w:r>
        <w:t xml:space="preserve">B. Competitive Positioning</w:t>
      </w:r>
    </w:p>
    <w:p>
      <w:pPr>
        <w:pStyle w:val="FirstParagraph"/>
      </w:pPr>
      <w:r>
        <w:t xml:space="preserve">In the United States San Francisco market, we've outperformed PwC and EY in client satisfaction (94% vs. 86% industry average) through our localized auditor approach. Key differentiators include:</w:t>
      </w:r>
    </w:p>
    <w:p>
      <w:pPr>
        <w:numPr>
          <w:ilvl w:val="0"/>
          <w:numId w:val="1003"/>
        </w:numPr>
        <w:pStyle w:val="Compact"/>
      </w:pPr>
      <w:r>
        <w:t xml:space="preserve">San Francisco-based audit teams with 100% local licensing compliance</w:t>
      </w:r>
    </w:p>
    <w:p>
      <w:pPr>
        <w:numPr>
          <w:ilvl w:val="0"/>
          <w:numId w:val="1003"/>
        </w:numPr>
        <w:pStyle w:val="Compact"/>
      </w:pPr>
      <w:r>
        <w:t xml:space="preserve">24/7 virtual audit support via our SF hub (critical for tech clients' global operations)</w:t>
      </w:r>
    </w:p>
    <w:p>
      <w:pPr>
        <w:numPr>
          <w:ilvl w:val="0"/>
          <w:numId w:val="1003"/>
        </w:numPr>
        <w:pStyle w:val="Compact"/>
      </w:pPr>
      <w:r>
        <w:t xml:space="preserve">Customized auditor training on California-specific regulations (e.g., CCPA, Prop 65)</w:t>
      </w:r>
    </w:p>
    <w:bookmarkEnd w:id="25"/>
    <w:bookmarkEnd w:id="26"/>
    <w:bookmarkStart w:id="27" w:name="iv.-challenges-strategic-imperatives"/>
    <w:p>
      <w:pPr>
        <w:pStyle w:val="Heading2"/>
      </w:pPr>
      <w:r>
        <w:t xml:space="preserve">IV. Challenges &amp; Strategic Imperatives</w:t>
      </w:r>
    </w:p>
    <w:p>
      <w:pPr>
        <w:pStyle w:val="FirstParagraph"/>
      </w:pPr>
      <w:r>
        <w:t xml:space="preserve">Despite strong performance, we face three critical challenges in United States San Francisco:</w:t>
      </w:r>
    </w:p>
    <w:p>
      <w:pPr>
        <w:numPr>
          <w:ilvl w:val="0"/>
          <w:numId w:val="1004"/>
        </w:numPr>
        <w:pStyle w:val="Compact"/>
      </w:pPr>
      <w:r>
        <w:rPr>
          <w:bCs/>
          <w:b/>
        </w:rPr>
        <w:t xml:space="preserve">Talent Retention:</w:t>
      </w:r>
      <w:r>
        <w:t xml:space="preserve"> </w:t>
      </w:r>
      <w:r>
        <w:t xml:space="preserve">15% of our senior auditor staff left for competitors offering higher compensation (average 20% premium in San Francisco market). Solution: Implementing our new "San Francisco Auditor Excellence Program" with location-based retention bonuses.</w:t>
      </w:r>
    </w:p>
    <w:p>
      <w:pPr>
        <w:numPr>
          <w:ilvl w:val="0"/>
          <w:numId w:val="1004"/>
        </w:numPr>
        <w:pStyle w:val="Compact"/>
      </w:pPr>
      <w:r>
        <w:rPr>
          <w:bCs/>
          <w:b/>
        </w:rPr>
        <w:t xml:space="preserve">Regulatory Volatility:</w:t>
      </w:r>
      <w:r>
        <w:t xml:space="preserve"> </w:t>
      </w:r>
      <w:r>
        <w:t xml:space="preserve">Rapid changes to California's audit standards require continuous retraining. Our auditor team completed 147 hours of mandatory compliance training in Q3—exceeding state requirements by 32%.</w:t>
      </w:r>
    </w:p>
    <w:p>
      <w:pPr>
        <w:numPr>
          <w:ilvl w:val="0"/>
          <w:numId w:val="1004"/>
        </w:numPr>
        <w:pStyle w:val="Compact"/>
      </w:pPr>
      <w:r>
        <w:rPr>
          <w:bCs/>
          <w:b/>
        </w:rPr>
        <w:t xml:space="preserve">Market Saturation:</w:t>
      </w:r>
      <w:r>
        <w:t xml:space="preserve"> </w:t>
      </w:r>
      <w:r>
        <w:t xml:space="preserve">Increased competition from local boutique firms demanding 25% price reductions. Countermeasure: Bundling audit services with cybersecurity assessments (now driving 41% of new revenue).</w:t>
      </w:r>
    </w:p>
    <w:bookmarkEnd w:id="27"/>
    <w:bookmarkStart w:id="28" w:name="X76534bf9044e391dd4c91e692959214b262ffcd"/>
    <w:p>
      <w:pPr>
        <w:pStyle w:val="Heading2"/>
      </w:pPr>
      <w:r>
        <w:t xml:space="preserve">V. Future Outlook &amp; Strategic Recommendations</w:t>
      </w:r>
    </w:p>
    <w:p>
      <w:pPr>
        <w:pStyle w:val="FirstParagraph"/>
      </w:pPr>
      <w:r>
        <w:t xml:space="preserve">Based on Q3 performance, we project United States San Francisco market to generate $6.2M in audit revenue by Q1 2024—a 30% increase from current levels. To capitalize on this growth, we recommend:</w:t>
      </w:r>
    </w:p>
    <w:p>
      <w:pPr>
        <w:numPr>
          <w:ilvl w:val="0"/>
          <w:numId w:val="1005"/>
        </w:numPr>
        <w:pStyle w:val="Compact"/>
      </w:pPr>
      <w:r>
        <w:rPr>
          <w:bCs/>
          <w:b/>
        </w:rPr>
        <w:t xml:space="preserve">Expand SF-Specific Auditor Talent Pipeline:</w:t>
      </w:r>
      <w:r>
        <w:t xml:space="preserve"> </w:t>
      </w:r>
      <w:r>
        <w:t xml:space="preserve">Partner with UC Berkeley and Stanford's accounting programs to create a dedicated San Francisco auditor development track.</w:t>
      </w:r>
    </w:p>
    <w:p>
      <w:pPr>
        <w:numPr>
          <w:ilvl w:val="0"/>
          <w:numId w:val="1005"/>
        </w:numPr>
        <w:pStyle w:val="Compact"/>
      </w:pPr>
      <w:r>
        <w:rPr>
          <w:bCs/>
          <w:b/>
        </w:rPr>
        <w:t xml:space="preserve">Leverage Tech Partnerships:</w:t>
      </w:r>
      <w:r>
        <w:t xml:space="preserve"> </w:t>
      </w:r>
      <w:r>
        <w:t xml:space="preserve">Integrate our audit software with Salesforce's Compliance Cloud for seamless service delivery to the region's largest enterprises.</w:t>
      </w:r>
    </w:p>
    <w:p>
      <w:pPr>
        <w:numPr>
          <w:ilvl w:val="0"/>
          <w:numId w:val="1005"/>
        </w:numPr>
        <w:pStyle w:val="Compact"/>
      </w:pPr>
      <w:r>
        <w:rPr>
          <w:bCs/>
          <w:b/>
        </w:rPr>
        <w:t xml:space="preserve">Prioritize Climate Audit Expansion:</w:t>
      </w:r>
      <w:r>
        <w:t xml:space="preserve"> </w:t>
      </w:r>
      <w:r>
        <w:t xml:space="preserve">Allocate 35% of new auditor resources to sustainability reporting services, addressing a $2.1B unmet demand in San Francisco.</w:t>
      </w:r>
    </w:p>
    <w:bookmarkEnd w:id="28"/>
    <w:bookmarkStart w:id="29" w:name="vi.-conclusion"/>
    <w:p>
      <w:pPr>
        <w:pStyle w:val="Heading2"/>
      </w:pPr>
      <w:r>
        <w:t xml:space="preserve">VI. Conclusion</w:t>
      </w:r>
    </w:p>
    <w:p>
      <w:pPr>
        <w:pStyle w:val="FirstParagraph"/>
      </w:pPr>
      <w:r>
        <w:t xml:space="preserve">The United States San Francisco market has proven to be the most dynamic and profitable region for our auditor services. Our Q3 results demonstrate that when auditor capabilities are precisely aligned with local regulatory landscapes and industry needs—such as tech-sector compliance and climate reporting—we achieve sustainable growth exceeding national averages by 22%. As we move into Q4, we'll intensify focus on deepening relationships within San Francisco's innovation ecosystem through strategic partnerships with the SF Chamber of Commerce and local venture capital firms. This targeted approach ensures our Sales Report accurately reflects how specialized auditor expertise drives measurable business outcomes in America's most innovative city.</w:t>
      </w:r>
    </w:p>
    <w:p>
      <w:pPr>
        <w:pStyle w:val="BodyText"/>
      </w:pPr>
      <w:r>
        <w:rPr>
          <w:bCs/>
          <w:b/>
        </w:rPr>
        <w:t xml:space="preserve">Prepared By:</w:t>
      </w:r>
      <w:r>
        <w:t xml:space="preserve"> </w:t>
      </w:r>
      <w:r>
        <w:t xml:space="preserve">Maria Chen, Director of West Coast Sales Strategy</w:t>
      </w:r>
      <w:r>
        <w:br/>
      </w:r>
      <w:r>
        <w:rPr>
          <w:bCs/>
          <w:b/>
        </w:rPr>
        <w:t xml:space="preserve">Auditor Certification:</w:t>
      </w:r>
      <w:r>
        <w:t xml:space="preserve"> </w:t>
      </w:r>
      <w:r>
        <w:t xml:space="preserve">CPA, CFE (California Board of Accountancy)</w:t>
      </w:r>
    </w:p>
    <w:p>
      <w:r>
        <w:pict>
          <v:rect style="width:0;height:1.5pt" o:hralign="center" o:hrstd="t" o:hr="t"/>
        </w:pict>
      </w:r>
    </w:p>
    <w:p>
      <w:pPr>
        <w:pStyle w:val="FirstParagraph"/>
      </w:pPr>
      <w:r>
        <w:t xml:space="preserve">This Sales Report is confidential and proprietary to [Your Firm Name]. For San Francisco market insights: audit.sales@sf.auditfirm.com | +1 415-555-0199</w:t>
      </w:r>
    </w:p>
    <w:p>
      <w:pPr>
        <w:pStyle w:val="BodyText"/>
      </w:pPr>
      <w:r>
        <w:rPr>
          <w:bCs/>
          <w:b/>
        </w:rPr>
        <w:t xml:space="preserve">Key Metrics Summary:</w:t>
      </w:r>
      <w:r>
        <w:t xml:space="preserve"> </w:t>
      </w:r>
      <w:r>
        <w:t xml:space="preserve">32 New Clients (Q3), $4.86M Revenue, 92% Retention Rate, #1 in San Francisco Auditor Satisfaction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Auditor Sales Report | Q3 2023</dc:title>
  <dc:creator/>
  <dc:language>en</dc:language>
  <cp:keywords/>
  <dcterms:created xsi:type="dcterms:W3CDTF">2026-07-23T16:56:44Z</dcterms:created>
  <dcterms:modified xsi:type="dcterms:W3CDTF">2026-07-23T16:56:44Z</dcterms:modified>
</cp:coreProperties>
</file>

<file path=docProps/custom.xml><?xml version="1.0" encoding="utf-8"?>
<Properties xmlns="http://schemas.openxmlformats.org/officeDocument/2006/custom-properties" xmlns:vt="http://schemas.openxmlformats.org/officeDocument/2006/docPropsVTypes"/>
</file>