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Uzbekistan</w:t>
      </w:r>
      <w:r>
        <w:t xml:space="preserve"> </w:t>
      </w:r>
      <w:r>
        <w:t xml:space="preserve">Tashkent</w:t>
      </w:r>
    </w:p>
    <w:bookmarkStart w:id="27" w:name="X6bd52429c87a09950e49bcd458ca05eaab39eb4"/>
    <w:p>
      <w:pPr>
        <w:pStyle w:val="Heading1"/>
      </w:pPr>
      <w:r>
        <w:t xml:space="preserve">Sales Report: Auditor Performance and Market Analysis for Uzbekistan Tashkent</w:t>
      </w:r>
    </w:p>
    <w:bookmarkStart w:id="20" w:name="executive-summary"/>
    <w:p>
      <w:pPr>
        <w:pStyle w:val="Heading2"/>
      </w:pPr>
      <w:r>
        <w:t xml:space="preserve">Executive Summary</w:t>
      </w:r>
    </w:p>
    <w:p>
      <w:pPr>
        <w:pStyle w:val="FirstParagraph"/>
      </w:pPr>
      <w:r>
        <w:t xml:space="preserve">This comprehensive Sales Report evaluates the performance of our Sales Audit team operating within Uzbekistan Tashkent, the economic heartland of Central Asia. As part of our global quality assurance initiative, this document details critical sales metrics, compliance achievements, and strategic insights gathered through rigorous auditing processes. The report confirms that our Auditor protocols have significantly enhanced sales transparency and revenue accuracy across Tashkent's dynamic commercial landscape. With Uzbekistan's economy growing at 4.5% annually (World Bank 2023), Tashkent serves as the pivotal market for our Central Asian operations, where accurate sales reporting directly impacts investment decisions and market expansion strategies.</w:t>
      </w:r>
    </w:p>
    <w:bookmarkEnd w:id="20"/>
    <w:bookmarkStart w:id="21" w:name="X3be8dfe5e7664746d634ed0db7085432f555cd2"/>
    <w:p>
      <w:pPr>
        <w:pStyle w:val="Heading2"/>
      </w:pPr>
      <w:r>
        <w:t xml:space="preserve">Market Context: Uzbekistan Tashkent Sales Environment</w:t>
      </w:r>
    </w:p>
    <w:p>
      <w:pPr>
        <w:pStyle w:val="FirstParagraph"/>
      </w:pPr>
      <w:r>
        <w:t xml:space="preserve">Tashkent represents a high-potential market characterized by rapid digital transformation and increasing foreign investment. The city hosts over 60% of Uzbekistan's commercial activity, with key sectors including telecommunications, retail, and manufacturing driving sales opportunities. However, this growth presents complex challenges: inconsistent reporting standards across regional distributors, emerging e-commerce competition from platforms like Olcha.uz, and evolving tax regulations under Uzbekistan's 2022 Financial Reporting Amendments. In this context, the role of the Sales Auditor has become indispensable for maintaining data integrity and regulatory compliance.</w:t>
      </w:r>
    </w:p>
    <w:bookmarkEnd w:id="21"/>
    <w:bookmarkStart w:id="22" w:name="Xd6b67623cfbb1bc35f3423a3e7e605a0f8e2a43"/>
    <w:p>
      <w:pPr>
        <w:pStyle w:val="Heading2"/>
      </w:pPr>
      <w:r>
        <w:t xml:space="preserve">Quarterly Sales Performance Analysis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Sales Data Accuracy Rate</w:t>
      </w:r>
    </w:p>
    <w:p>
      <w:pPr>
        <w:pStyle w:val="BodyText"/>
      </w:pPr>
      <w:r>
        <w:t xml:space="preserve">92%</w:t>
      </w:r>
    </w:p>
    <w:p>
      <w:pPr>
        <w:pStyle w:val="BodyText"/>
      </w:pPr>
      <w:r>
        <w:t xml:space="preserve">96.3%</w:t>
      </w:r>
    </w:p>
    <w:p>
      <w:pPr>
        <w:pStyle w:val="BodyText"/>
      </w:pPr>
      <w:r>
        <w:t xml:space="preserve">+4.3%</w:t>
      </w:r>
    </w:p>
    <w:p>
      <w:pPr>
        <w:pStyle w:val="BodyText"/>
      </w:pPr>
      <w:r>
        <w:t xml:space="preserve">Invoice Compliance Rate</w:t>
      </w:r>
    </w:p>
    <w:p>
      <w:pPr>
        <w:pStyle w:val="BodyText"/>
      </w:pPr>
      <w:r>
        <w:t xml:space="preserve">&lt;</w:t>
      </w:r>
    </w:p>
    <w:p>
      <w:pPr>
        <w:pStyle w:val="BodyText"/>
      </w:pPr>
      <w:r>
        <w:t xml:space="preserve">88%</w:t>
      </w:r>
    </w:p>
    <w:p>
      <w:pPr>
        <w:pStyle w:val="BodyText"/>
      </w:pPr>
      <w:r>
        <w:t xml:space="preserve">94.7%</w:t>
      </w:r>
      <w:r>
        <w:br/>
      </w:r>
      <w:r>
        <w:rPr>
          <w:iCs/>
          <w:i/>
        </w:rPr>
        <w:t xml:space="preserve">(+6.7%)</w:t>
      </w:r>
    </w:p>
    <w:p>
      <w:pPr>
        <w:pStyle w:val="BodyText"/>
      </w:pPr>
      <w:r>
        <w:t xml:space="preserve">Regional Audit Coverage</w:t>
      </w:r>
    </w:p>
    <w:p>
      <w:pPr>
        <w:pStyle w:val="BodyText"/>
      </w:pPr>
      <w:r>
        <w:t xml:space="preserve">85%</w:t>
      </w:r>
    </w:p>
    <w:p>
      <w:pPr>
        <w:pStyle w:val="BodyText"/>
      </w:pPr>
      <w:r>
        <w:t xml:space="preserve">100%</w:t>
      </w:r>
    </w:p>
    <w:p>
      <w:pPr>
        <w:pStyle w:val="BodyText"/>
      </w:pPr>
      <w:r>
        <w:t xml:space="preserve">+15.0%</w:t>
      </w:r>
    </w:p>
    <w:p>
      <w:pPr>
        <w:pStyle w:val="BodyText"/>
      </w:pPr>
      <w:r>
        <w:t xml:space="preserve">The Auditor team achieved remarkable results, surpassing all KPI targets. The 96.3% sales data accuracy rate reflects the effectiveness of our automated reconciliation system integrated with Uzbekistan's Tax Administration Portal (TAP). Notably, the Invoice Compliance Rate improvement (from 88% to 94.7%) directly resulted from Auditor-led training sessions for Tashkent-based distributors on Uzbekistan's new e-invoicing requirements under Presidential Decree No. PP-235.</w:t>
      </w:r>
    </w:p>
    <w:bookmarkEnd w:id="22"/>
    <w:bookmarkStart w:id="23" w:name="X21605700f9f8116e9090b76125b1a1f1768f81c"/>
    <w:p>
      <w:pPr>
        <w:pStyle w:val="Heading2"/>
      </w:pPr>
      <w:r>
        <w:t xml:space="preserve">Role of the Sales Auditor: Beyond Compliance</w:t>
      </w:r>
    </w:p>
    <w:p>
      <w:pPr>
        <w:pStyle w:val="FirstParagraph"/>
      </w:pPr>
      <w:r>
        <w:t xml:space="preserve">In Uzbekistan Tashkent, the Sales Auditor functions as a strategic business partner rather than merely a compliance officer. Our local auditors (all fluent in Uzbek and English) conduct field verifications across 18 districts including Chilanzar, Yunusobod, and Qibray. This includes:</w:t>
      </w:r>
    </w:p>
    <w:p>
      <w:pPr>
        <w:numPr>
          <w:ilvl w:val="0"/>
          <w:numId w:val="1001"/>
        </w:numPr>
        <w:pStyle w:val="Compact"/>
      </w:pPr>
      <w:r>
        <w:rPr>
          <w:bCs/>
          <w:b/>
        </w:rPr>
        <w:t xml:space="preserve">Physical Inventory Verification:</w:t>
      </w:r>
      <w:r>
        <w:t xml:space="preserve"> </w:t>
      </w:r>
      <w:r>
        <w:t xml:space="preserve">Auditing stock levels at distributor warehouses to prevent phantom sales (reducing inventory discrepancies by 37% in Q3)</w:t>
      </w:r>
    </w:p>
    <w:p>
      <w:pPr>
        <w:numPr>
          <w:ilvl w:val="0"/>
          <w:numId w:val="1001"/>
        </w:numPr>
        <w:pStyle w:val="Compact"/>
      </w:pPr>
      <w:r>
        <w:rPr>
          <w:bCs/>
          <w:b/>
        </w:rPr>
        <w:t xml:space="preserve">Pricing Strategy Validation:</w:t>
      </w:r>
      <w:r>
        <w:t xml:space="preserve"> </w:t>
      </w:r>
      <w:r>
        <w:t xml:space="preserve">Confirming adherence to approved price lists across retail chains like "Megasport" and "Pakhtakor"</w:t>
      </w:r>
    </w:p>
    <w:p>
      <w:pPr>
        <w:numPr>
          <w:ilvl w:val="0"/>
          <w:numId w:val="1001"/>
        </w:numPr>
        <w:pStyle w:val="Compact"/>
      </w:pPr>
      <w:r>
        <w:rPr>
          <w:bCs/>
          <w:b/>
        </w:rPr>
        <w:t xml:space="preserve">Channel Conflict Resolution:</w:t>
      </w:r>
      <w:r>
        <w:t xml:space="preserve"> </w:t>
      </w:r>
      <w:r>
        <w:t xml:space="preserve">Identifying unauthorized online sales channels (e.g., unregistered Facebook Marketplace sellers)</w:t>
      </w:r>
    </w:p>
    <w:p>
      <w:pPr>
        <w:pStyle w:val="FirstParagraph"/>
      </w:pPr>
      <w:r>
        <w:t xml:space="preserve">A critical success factor has been the Auditor's cultural intelligence. For instance, during Ramadan 2023, auditors adjusted field visit schedules to respect local business hours and coordinated with Tashkent-based Islamic community leaders for access to restricted areas – a practice directly contributing to 98% stakeholder cooperation rates.</w:t>
      </w:r>
    </w:p>
    <w:bookmarkEnd w:id="23"/>
    <w:bookmarkStart w:id="24" w:name="challenges-in-uzbekistan-tashkent-market"/>
    <w:p>
      <w:pPr>
        <w:pStyle w:val="Heading2"/>
      </w:pPr>
      <w:r>
        <w:t xml:space="preserve">Challenges in Uzbekistan Tashkent Market</w:t>
      </w:r>
    </w:p>
    <w:p>
      <w:pPr>
        <w:pStyle w:val="FirstParagraph"/>
      </w:pPr>
      <w:r>
        <w:t xml:space="preserve">Despite progress, our Auditor team faced significant hurdles unique to the Tashkent environment:</w:t>
      </w:r>
    </w:p>
    <w:p>
      <w:pPr>
        <w:numPr>
          <w:ilvl w:val="0"/>
          <w:numId w:val="1002"/>
        </w:numPr>
        <w:pStyle w:val="Compact"/>
      </w:pPr>
      <w:r>
        <w:rPr>
          <w:bCs/>
          <w:b/>
        </w:rPr>
        <w:t xml:space="preserve">Digital Literacy Gaps:</w:t>
      </w:r>
      <w:r>
        <w:t xml:space="preserve"> </w:t>
      </w:r>
      <w:r>
        <w:t xml:space="preserve">32% of small distributors lacked proficiency with our digital audit platform. Solution: Deployed offline tablet-based verification tools compatible with low-bandwidth networks.</w:t>
      </w:r>
    </w:p>
    <w:p>
      <w:pPr>
        <w:numPr>
          <w:ilvl w:val="0"/>
          <w:numId w:val="1002"/>
        </w:numPr>
        <w:pStyle w:val="Compact"/>
      </w:pPr>
      <w:r>
        <w:rPr>
          <w:bCs/>
          <w:b/>
        </w:rPr>
        <w:t xml:space="preserve">Regulatory Volatility:</w:t>
      </w:r>
      <w:r>
        <w:t xml:space="preserve"> </w:t>
      </w:r>
      <w:r>
        <w:t xml:space="preserve">Sudden tax rate changes in July 2023 required immediate auditor retraining. Our team completed mandatory Uzbekistan Tax Authority certification within 14 days.</w:t>
      </w:r>
    </w:p>
    <w:p>
      <w:pPr>
        <w:numPr>
          <w:ilvl w:val="0"/>
          <w:numId w:val="1002"/>
        </w:numPr>
        <w:pStyle w:val="Compact"/>
      </w:pPr>
      <w:r>
        <w:rPr>
          <w:bCs/>
          <w:b/>
        </w:rPr>
        <w:t xml:space="preserve">Currency Fluctuations:</w:t>
      </w:r>
      <w:r>
        <w:t xml:space="preserve"> </w:t>
      </w:r>
      <w:r>
        <w:t xml:space="preserve">The UZS depreciation against USD (15% in Q3) complicated revenue conversion. Auditors implemented real-time FX monitoring integrated with Tashkent's Central Bank API.</w:t>
      </w:r>
    </w:p>
    <w:bookmarkEnd w:id="24"/>
    <w:bookmarkStart w:id="25" w:name="strategic-recommendations"/>
    <w:p>
      <w:pPr>
        <w:pStyle w:val="Heading2"/>
      </w:pPr>
      <w:r>
        <w:t xml:space="preserve">Strategic Recommendations</w:t>
      </w:r>
    </w:p>
    <w:p>
      <w:pPr>
        <w:pStyle w:val="FirstParagraph"/>
      </w:pPr>
      <w:r>
        <w:t xml:space="preserve">Based on our Auditor findings, we propose three priority actions for Uzbekistan Tashkent operations:</w:t>
      </w:r>
    </w:p>
    <w:p>
      <w:pPr>
        <w:numPr>
          <w:ilvl w:val="0"/>
          <w:numId w:val="1003"/>
        </w:numPr>
        <w:pStyle w:val="Compact"/>
      </w:pPr>
      <w:r>
        <w:rPr>
          <w:bCs/>
          <w:b/>
        </w:rPr>
        <w:t xml:space="preserve">AI-Powered Anomaly Detection:</w:t>
      </w:r>
      <w:r>
        <w:t xml:space="preserve"> </w:t>
      </w:r>
      <w:r>
        <w:t xml:space="preserve">Implement machine learning algorithms to flag sales irregularities in real-time, leveraging Tashkent's growing tech ecosystem. Projected ROI: 22% reduction in revenue leakage by Q1 2024.</w:t>
      </w:r>
    </w:p>
    <w:p>
      <w:pPr>
        <w:numPr>
          <w:ilvl w:val="0"/>
          <w:numId w:val="1003"/>
        </w:numPr>
        <w:pStyle w:val="Compact"/>
      </w:pPr>
      <w:r>
        <w:rPr>
          <w:bCs/>
          <w:b/>
        </w:rPr>
        <w:t xml:space="preserve">Local Auditor Certification Program:</w:t>
      </w:r>
      <w:r>
        <w:t xml:space="preserve"> </w:t>
      </w:r>
      <w:r>
        <w:t xml:space="preserve">Partner with Tashkent State University of Economics to develop Uzbekistan-specific sales auditor certifications, building local talent and ensuring cultural alignment.</w:t>
      </w:r>
    </w:p>
    <w:p>
      <w:pPr>
        <w:numPr>
          <w:ilvl w:val="0"/>
          <w:numId w:val="1003"/>
        </w:numPr>
        <w:pStyle w:val="Compact"/>
      </w:pPr>
      <w:r>
        <w:rPr>
          <w:bCs/>
          <w:b/>
        </w:rPr>
        <w:t xml:space="preserve">Compliance "Tashkent Hub":</w:t>
      </w:r>
      <w:r>
        <w:t xml:space="preserve"> </w:t>
      </w:r>
      <w:r>
        <w:t xml:space="preserve">Establish a physical audit center in Tashkent's Business Center (near Chilonzor district) for faster regional response times, reducing average audit resolution from 14 to 5 business days.</w:t>
      </w:r>
    </w:p>
    <w:bookmarkEnd w:id="25"/>
    <w:bookmarkStart w:id="26" w:name="Xccade7db1da3655e91074731134acd117c5baa9"/>
    <w:p>
      <w:pPr>
        <w:pStyle w:val="Heading2"/>
      </w:pPr>
      <w:r>
        <w:t xml:space="preserve">Conclusion: Auditor-Driven Growth in Uzbekistan</w:t>
      </w:r>
    </w:p>
    <w:p>
      <w:pPr>
        <w:pStyle w:val="FirstParagraph"/>
      </w:pPr>
      <w:r>
        <w:t xml:space="preserve">This Sales Report unequivocally demonstrates that the Auditor function has become the cornerstone of our commercial success in Uzbekistan Tashkent. The data integrity achieved through rigorous auditing directly enabled a 19% increase in sales pipeline conversion rates during Q3, as clients gained confidence in our reporting accuracy. As Uzbekistan accelerates its economic modernization under the "Strategy for Action 2021-2025," our Tashkent-based Auditor team will be pivotal in navigating regulatory complexity while capitalizing on market opportunities.</w:t>
      </w:r>
    </w:p>
    <w:p>
      <w:pPr>
        <w:pStyle w:val="BodyText"/>
      </w:pPr>
      <w:r>
        <w:t xml:space="preserve">Looking ahead, we recommend doubling down on auditor training with specialized modules covering Uzbekistan's new e-commerce taxation framework and cultural intelligence for Central Asian business practices. The future of sales excellence in Tashkent hinges not just on accurate data, but on the Auditor's ability to translate regulatory requirements into actionable commercial insights – a capability our team has now proven across 217 distributor locations in Uzbekistan Tashkent. With continued investment in this critical role, we project 30% higher sales growth potential for our Central Asian operations within the next fiscal year.</w:t>
      </w:r>
    </w:p>
    <w:p>
      <w:pPr>
        <w:pStyle w:val="BodyText"/>
      </w:pPr>
      <w:r>
        <w:rPr>
          <w:iCs/>
          <w:i/>
        </w:rPr>
        <w:t xml:space="preserve">Prepared by: Global Sales Intelligence Division</w:t>
      </w:r>
      <w:r>
        <w:br/>
      </w:r>
      <w:r>
        <w:rPr>
          <w:iCs/>
          <w:i/>
        </w:rPr>
        <w:t xml:space="preserve">Date: October 26, 2023</w:t>
      </w:r>
      <w:r>
        <w:br/>
      </w:r>
      <w:r>
        <w:rPr>
          <w:iCs/>
          <w:i/>
        </w:rPr>
        <w:t xml:space="preserve">For Internal Use Only - Uzbekistan Tashkent Regional Management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Uzbekistan Tashkent</dc:title>
  <dc:creator/>
  <dc:language>en</dc:language>
  <cp:keywords/>
  <dcterms:created xsi:type="dcterms:W3CDTF">2026-07-23T12:59:46Z</dcterms:created>
  <dcterms:modified xsi:type="dcterms:W3CDTF">2026-07-23T12:59:46Z</dcterms:modified>
</cp:coreProperties>
</file>

<file path=docProps/custom.xml><?xml version="1.0" encoding="utf-8"?>
<Properties xmlns="http://schemas.openxmlformats.org/officeDocument/2006/custom-properties" xmlns:vt="http://schemas.openxmlformats.org/officeDocument/2006/docPropsVTypes"/>
</file>