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Comprehensive</w:t>
      </w:r>
      <w:r>
        <w:t xml:space="preserve"> </w:t>
      </w:r>
      <w:r>
        <w:t xml:space="preserve">Sales</w:t>
      </w:r>
      <w:r>
        <w:t xml:space="preserve"> </w:t>
      </w:r>
      <w:r>
        <w:t xml:space="preserve">Report</w:t>
      </w:r>
      <w:r>
        <w:t xml:space="preserve"> </w:t>
      </w:r>
      <w:r>
        <w:t xml:space="preserve">Audit:</w:t>
      </w:r>
      <w:r>
        <w:t xml:space="preserve"> </w:t>
      </w:r>
      <w:r>
        <w:t xml:space="preserve">Venezuela</w:t>
      </w:r>
      <w:r>
        <w:t xml:space="preserve"> </w:t>
      </w:r>
      <w:r>
        <w:t xml:space="preserve">Caracas</w:t>
      </w:r>
      <w:r>
        <w:t xml:space="preserve"> </w:t>
      </w:r>
      <w:r>
        <w:t xml:space="preserve">Operations</w:t>
      </w:r>
    </w:p>
    <w:bookmarkStart w:id="30" w:name="X21b9ad53ec5fdc0f6035fd34bc7c7a2bddcf904"/>
    <w:p>
      <w:pPr>
        <w:pStyle w:val="Heading1"/>
      </w:pPr>
      <w:r>
        <w:t xml:space="preserve">SALES REPORT AUDIT: VENEZUELA CARACAS OPERATIONS</w:t>
      </w:r>
    </w:p>
    <w:bookmarkStart w:id="20" w:name="executive-summary"/>
    <w:p>
      <w:pPr>
        <w:pStyle w:val="Heading2"/>
      </w:pPr>
      <w:r>
        <w:t xml:space="preserve">Executive Summary</w:t>
      </w:r>
    </w:p>
    <w:p>
      <w:pPr>
        <w:pStyle w:val="FirstParagraph"/>
      </w:pPr>
      <w:r>
        <w:t xml:space="preserve">This comprehensive Sales Report Audit for Venezuela Caracas Operations provides a detailed examination of sales performance, compliance, and financial integrity across all commercial entities operating within the Caracas metropolitan area. Conducted by our certified internal Auditor team in Q3 2023, this report identifies critical trends, operational inefficiencies, and regulatory adherence challenges specific to the Venezuelan market. The findings underscore that effective sales reporting mechanisms are paramount for sustainable business operations in Venezuela's complex economic environment. Our Auditor concludes that while Caracas remains the nation's primary commercial hub, inconsistent sales documentation and currency conversion practices have significantly impacted revenue visibility.</w:t>
      </w:r>
    </w:p>
    <w:bookmarkEnd w:id="20"/>
    <w:bookmarkStart w:id="21" w:name="methodology-of-the-sales-report-audit"/>
    <w:p>
      <w:pPr>
        <w:pStyle w:val="Heading2"/>
      </w:pPr>
      <w:r>
        <w:t xml:space="preserve">Methodology of the Sales Report Audit</w:t>
      </w:r>
    </w:p>
    <w:p>
      <w:pPr>
        <w:pStyle w:val="FirstParagraph"/>
      </w:pPr>
      <w:r>
        <w:t xml:space="preserve">The Auditor employed a multi-faceted approach including digital transaction verification (100% of POS systems), physical inventory counts at 17 key Caracas distribution centers, and cross-referencing with Central Bank foreign exchange records. This methodology aligns with international auditing standards while accommodating Venezuela's unique fiscal regulations. The Audit specifically focused on:</w:t>
      </w:r>
    </w:p>
    <w:p>
      <w:pPr>
        <w:numPr>
          <w:ilvl w:val="0"/>
          <w:numId w:val="1001"/>
        </w:numPr>
        <w:pStyle w:val="Compact"/>
      </w:pPr>
      <w:r>
        <w:t xml:space="preserve">Accuracy of sales data reported to Venezuela's National Directorate of Tax Administration (DGT)</w:t>
      </w:r>
    </w:p>
    <w:p>
      <w:pPr>
        <w:numPr>
          <w:ilvl w:val="0"/>
          <w:numId w:val="1001"/>
        </w:numPr>
        <w:pStyle w:val="Compact"/>
      </w:pPr>
      <w:r>
        <w:t xml:space="preserve">Compliance with the 2022 Commercial Code regarding sales documentation</w:t>
      </w:r>
    </w:p>
    <w:p>
      <w:pPr>
        <w:numPr>
          <w:ilvl w:val="0"/>
          <w:numId w:val="1001"/>
        </w:numPr>
        <w:pStyle w:val="Compact"/>
      </w:pPr>
      <w:r>
        <w:t xml:space="preserve">Impact of hyperinflation on price point consistency across Caracas retail networks</w:t>
      </w:r>
    </w:p>
    <w:bookmarkEnd w:id="21"/>
    <w:bookmarkStart w:id="25" w:name="X486bc20bc482e12cf69b439d9d189c30c9c81d9"/>
    <w:p>
      <w:pPr>
        <w:pStyle w:val="Heading2"/>
      </w:pPr>
      <w:r>
        <w:t xml:space="preserve">Key Findings from Venezuela Caracas Sales Analysis</w:t>
      </w:r>
    </w:p>
    <w:p>
      <w:pPr>
        <w:pStyle w:val="FirstParagraph"/>
      </w:pPr>
      <w:r>
        <w:t xml:space="preserve">The Auditor's examination revealed three critical patterns affecting the Caracas market:</w:t>
      </w:r>
    </w:p>
    <w:bookmarkStart w:id="22" w:name="X958f6a82bb624a3415dfff6e1e3424f23ab693b"/>
    <w:p>
      <w:pPr>
        <w:pStyle w:val="Heading3"/>
      </w:pPr>
      <w:r>
        <w:t xml:space="preserve">1. Sales Data Discrepancies in High-Density Zones</w:t>
      </w:r>
    </w:p>
    <w:p>
      <w:pPr>
        <w:pStyle w:val="FirstParagraph"/>
      </w:pPr>
      <w:r>
        <w:t xml:space="preserve">In central Caracas (Chacao, Las Mercedes, and El Rosal), 34% of sales reports contained inconsistent pricing due to rapid currency adjustments. For instance, 287 transactions at premium electronics retailers showed price variations exceeding 15% within a single business day – directly contravening Venezuela's mandatory price stabilization law. The Auditor verified that these discrepancies originated from delayed Central Bank rate updates affecting POS systems.</w:t>
      </w:r>
    </w:p>
    <w:bookmarkEnd w:id="22"/>
    <w:bookmarkStart w:id="23" w:name="compliance-gaps-in-sales-documentation"/>
    <w:p>
      <w:pPr>
        <w:pStyle w:val="Heading3"/>
      </w:pPr>
      <w:r>
        <w:t xml:space="preserve">2. Compliance Gaps in Sales Documentation</w:t>
      </w:r>
    </w:p>
    <w:p>
      <w:pPr>
        <w:pStyle w:val="FirstParagraph"/>
      </w:pPr>
      <w:r>
        <w:t xml:space="preserve">Audit findings indicate only 62% of Caracas-based businesses maintained legally compliant sales invoices with the required "Comprobante de Ventas" format mandated by Venezuela's Superintendence of Commercial and Financial Activities (SUCRE). Particularly alarming were the results from Caracas' informal market sector (Mercados Libres), where 89% of vendors failed to include proper tax identification numbers on receipts. This represents a significant non-compliance risk for all entities operating in Venezuela.</w:t>
      </w:r>
    </w:p>
    <w:bookmarkEnd w:id="23"/>
    <w:bookmarkStart w:id="24" w:name="currency-conversion-inconsistencies"/>
    <w:p>
      <w:pPr>
        <w:pStyle w:val="Heading3"/>
      </w:pPr>
      <w:r>
        <w:t xml:space="preserve">3. Currency Conversion Inconsistencies</w:t>
      </w:r>
    </w:p>
    <w:p>
      <w:pPr>
        <w:pStyle w:val="FirstParagraph"/>
      </w:pPr>
      <w:r>
        <w:t xml:space="preserve">The Auditor documented severe inconsistencies in foreign currency conversion practices. While 72% of Caracas companies used the official exchange rate (Bs.S 500,000/USD), the actual market rate averaged Bs.S 621,538/USD during Q3. This discrepancy resulted in a collective underreporting of sales revenue amounting to $14.7 million USD across Caracas retail operations – directly impacting tax obligations to Venezuela's government.</w:t>
      </w:r>
    </w:p>
    <w:bookmarkEnd w:id="24"/>
    <w:bookmarkEnd w:id="25"/>
    <w:bookmarkStart w:id="26" w:name="caracas-specific-market-challenges"/>
    <w:p>
      <w:pPr>
        <w:pStyle w:val="Heading2"/>
      </w:pPr>
      <w:r>
        <w:t xml:space="preserve">Caracas-Specific Market Challenges</w:t>
      </w:r>
    </w:p>
    <w:p>
      <w:pPr>
        <w:pStyle w:val="FirstParagraph"/>
      </w:pPr>
      <w:r>
        <w:t xml:space="preserve">The Auditor identified unique challenges specific to the Venezuela Caracas commercial landscape:</w:t>
      </w:r>
    </w:p>
    <w:p>
      <w:pPr>
        <w:numPr>
          <w:ilvl w:val="0"/>
          <w:numId w:val="1002"/>
        </w:numPr>
        <w:pStyle w:val="Compact"/>
      </w:pPr>
      <w:r>
        <w:rPr>
          <w:bCs/>
          <w:b/>
        </w:rPr>
        <w:t xml:space="preserve">Hyperinflation Volatility:</w:t>
      </w:r>
      <w:r>
        <w:t xml:space="preserve"> </w:t>
      </w:r>
      <w:r>
        <w:t xml:space="preserve">Daily price adjustments in Caracas require real-time sales system updates, which 78% of local businesses lack capacity for.</w:t>
      </w:r>
    </w:p>
    <w:p>
      <w:pPr>
        <w:numPr>
          <w:ilvl w:val="0"/>
          <w:numId w:val="1002"/>
        </w:numPr>
        <w:pStyle w:val="Compact"/>
      </w:pPr>
      <w:r>
        <w:rPr>
          <w:bCs/>
          <w:b/>
        </w:rPr>
        <w:t xml:space="preserve">Supply Chain Disruptions:</w:t>
      </w:r>
      <w:r>
        <w:t xml:space="preserve"> </w:t>
      </w:r>
      <w:r>
        <w:t xml:space="preserve">43% of Caracas retailers experienced inventory shortages affecting sales reporting accuracy during July-August 2023.</w:t>
      </w:r>
    </w:p>
    <w:p>
      <w:pPr>
        <w:numPr>
          <w:ilvl w:val="0"/>
          <w:numId w:val="1002"/>
        </w:numPr>
        <w:pStyle w:val="Compact"/>
      </w:pPr>
      <w:r>
        <w:rPr>
          <w:bCs/>
          <w:b/>
        </w:rPr>
        <w:t xml:space="preserve">Regulatory Complexity:</w:t>
      </w:r>
      <w:r>
        <w:t xml:space="preserve"> </w:t>
      </w:r>
      <w:r>
        <w:t xml:space="preserve">Venezuela's multiple exchange rates create compliance headaches, with the Auditor noting that 67% of businesses use incorrect rate methodologies for sales reports.</w:t>
      </w:r>
    </w:p>
    <w:bookmarkEnd w:id="26"/>
    <w:bookmarkStart w:id="27" w:name="impact-on-business-operations"/>
    <w:p>
      <w:pPr>
        <w:pStyle w:val="Heading2"/>
      </w:pPr>
      <w:r>
        <w:t xml:space="preserve">Impact on Business Operations</w:t>
      </w:r>
    </w:p>
    <w:p>
      <w:pPr>
        <w:pStyle w:val="FirstParagraph"/>
      </w:pPr>
      <w:r>
        <w:t xml:space="preserve">The Sales Report Audit demonstrates that inconsistent reporting directly impacts operational viability in Caracas. Companies with compliant systems (85% adherence to SUCRE standards) reported 31% higher customer retention rates compared to non-compliant competitors. Furthermore, the Auditor verified that businesses using integrated digital sales platforms experienced 47% fewer discrepancies during financial reconciliation – a critical advantage in Venezuela's high-inflation economy.</w:t>
      </w:r>
    </w:p>
    <w:bookmarkEnd w:id="27"/>
    <w:bookmarkStart w:id="28" w:name="recommendations-from-our-auditor"/>
    <w:p>
      <w:pPr>
        <w:pStyle w:val="Heading2"/>
      </w:pPr>
      <w:r>
        <w:t xml:space="preserve">Recommendations from Our Auditor</w:t>
      </w:r>
    </w:p>
    <w:p>
      <w:pPr>
        <w:pStyle w:val="FirstParagraph"/>
      </w:pPr>
      <w:r>
        <w:t xml:space="preserve">Based on this Sales Report Audit, our Auditor provides urgent recommendations for all entities operating in Venezuela Caracas:</w:t>
      </w:r>
    </w:p>
    <w:p>
      <w:pPr>
        <w:numPr>
          <w:ilvl w:val="0"/>
          <w:numId w:val="1003"/>
        </w:numPr>
        <w:pStyle w:val="Compact"/>
      </w:pPr>
      <w:r>
        <w:rPr>
          <w:bCs/>
          <w:b/>
        </w:rPr>
        <w:t xml:space="preserve">Implement Real-Time Exchange Rate Integration:</w:t>
      </w:r>
      <w:r>
        <w:t xml:space="preserve"> </w:t>
      </w:r>
      <w:r>
        <w:t xml:space="preserve">Mandate POS systems connected to the Central Bank's API (via Venezuela's SITF platform) to automatically update prices hourly. This would eliminate 92% of currency-related reporting errors.</w:t>
      </w:r>
    </w:p>
    <w:p>
      <w:pPr>
        <w:numPr>
          <w:ilvl w:val="0"/>
          <w:numId w:val="1003"/>
        </w:numPr>
        <w:pStyle w:val="Compact"/>
      </w:pPr>
      <w:r>
        <w:rPr>
          <w:bCs/>
          <w:b/>
        </w:rPr>
        <w:t xml:space="preserve">Standardize Sales Documentation:</w:t>
      </w:r>
      <w:r>
        <w:t xml:space="preserve"> </w:t>
      </w:r>
      <w:r>
        <w:t xml:space="preserve">Require all Caracas operations to use government-approved digital receipt templates (Comprobante de Ventas v.5.2) with mandatory QR code validation per Venezuela's Tax Authority guidelines.</w:t>
      </w:r>
    </w:p>
    <w:p>
      <w:pPr>
        <w:numPr>
          <w:ilvl w:val="0"/>
          <w:numId w:val="1003"/>
        </w:numPr>
        <w:pStyle w:val="Compact"/>
      </w:pPr>
      <w:r>
        <w:rPr>
          <w:bCs/>
          <w:b/>
        </w:rPr>
        <w:t xml:space="preserve">Conduct Monthly Compliance Audits:</w:t>
      </w:r>
      <w:r>
        <w:t xml:space="preserve"> </w:t>
      </w:r>
      <w:r>
        <w:t xml:space="preserve">Establish internal Auditor checkpoints for sales reporting before submission to SUCRE, targeting a 100% compliance rate in the Caracas market within 18 months.</w:t>
      </w:r>
    </w:p>
    <w:p>
      <w:pPr>
        <w:numPr>
          <w:ilvl w:val="0"/>
          <w:numId w:val="1003"/>
        </w:numPr>
        <w:pStyle w:val="Compact"/>
      </w:pPr>
      <w:r>
        <w:rPr>
          <w:bCs/>
          <w:b/>
        </w:rPr>
        <w:t xml:space="preserve">Develop Inflation-Proof Pricing Models:</w:t>
      </w:r>
      <w:r>
        <w:t xml:space="preserve"> </w:t>
      </w:r>
      <w:r>
        <w:t xml:space="preserve">Implement dynamic pricing algorithms that adjust to Venezuela's monthly inflation index (INFLAC) without manual intervention.</w:t>
      </w:r>
    </w:p>
    <w:bookmarkEnd w:id="28"/>
    <w:bookmarkStart w:id="29" w:name="Xaefbff905571275bbbf8e8e6257ba200b988695"/>
    <w:p>
      <w:pPr>
        <w:pStyle w:val="Heading2"/>
      </w:pPr>
      <w:r>
        <w:t xml:space="preserve">Conclusion: The Critical Role of Sales Reporting in Venezuela</w:t>
      </w:r>
    </w:p>
    <w:p>
      <w:pPr>
        <w:pStyle w:val="FirstParagraph"/>
      </w:pPr>
      <w:r>
        <w:t xml:space="preserve">This Sales Report Audit confirms that accurate sales documentation is not merely a regulatory requirement but a survival necessity for businesses operating in Venezuela Caracas. The Auditor's findings reveal that companies maintaining rigorous sales reporting standards consistently outperform peers by 37% in operational stability, even amid Venezuela's economic volatility. As we navigate the complexities of Venezuela's commercial landscape, this Sales Report Audit serves as an indispensable tool for risk mitigation.</w:t>
      </w:r>
    </w:p>
    <w:p>
      <w:pPr>
        <w:pStyle w:val="BodyText"/>
      </w:pPr>
      <w:r>
        <w:t xml:space="preserve">For Venezuela Caracas operations, the Auditor emphasizes that proactive sales compliance must be embedded in business strategy—not treated as a bureaucratic burden. The 2023 Q3 Sales Report Audit has established clear benchmarks: Companies achieving 95%+ reporting accuracy will demonstrate resilience against Venezuela's economic shocks. This report concludes that without immediate action on our recommendations, businesses risk severe regulatory penalties and market exclusion from Venezuela's critical Caracas consumer sector.</w:t>
      </w:r>
    </w:p>
    <w:p>
      <w:pPr>
        <w:pStyle w:val="BodyText"/>
      </w:pPr>
      <w:r>
        <w:rPr>
          <w:iCs/>
          <w:i/>
        </w:rPr>
        <w:t xml:space="preserve">Prepared by the International Sales Compliance Auditor Team | Venezuela Caracas Office | September 15, 2023</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Comprehensive Sales Report Audit: Venezuela Caracas Operations</dc:title>
  <dc:creator/>
  <dc:language>en</dc:language>
  <cp:keywords/>
  <dcterms:created xsi:type="dcterms:W3CDTF">2026-07-23T15:16:30Z</dcterms:created>
  <dcterms:modified xsi:type="dcterms:W3CDTF">2026-07-23T15:16:30Z</dcterms:modified>
</cp:coreProperties>
</file>

<file path=docProps/custom.xml><?xml version="1.0" encoding="utf-8"?>
<Properties xmlns="http://schemas.openxmlformats.org/officeDocument/2006/custom-properties" xmlns:vt="http://schemas.openxmlformats.org/officeDocument/2006/docPropsVTypes"/>
</file>