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7a1b3ffdca42b6f6e826cf78da6c33e5c2cd567"/>
    <w:p>
      <w:pPr>
        <w:pStyle w:val="Heading1"/>
      </w:pPr>
      <w:r>
        <w:t xml:space="preserve">Sales Report: Auditor Services Performance Analysis for Ho Chi Minh City Market,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Department</w:t>
      </w:r>
      <w:r>
        <w:br/>
      </w:r>
      <w:r>
        <w:rPr>
          <w:bCs/>
          <w:b/>
        </w:rPr>
        <w:t xml:space="preserve">Region Covered:</w:t>
      </w:r>
      <w:r>
        <w:t xml:space="preserve"> </w:t>
      </w:r>
      <w:r>
        <w:t xml:space="preserve">Vietnam Ho Chi Minh City</w:t>
      </w:r>
    </w:p>
    <w:bookmarkStart w:id="20" w:name="i.-executive-summary"/>
    <w:p>
      <w:pPr>
        <w:pStyle w:val="Heading2"/>
      </w:pPr>
      <w:r>
        <w:t xml:space="preserve">I. Executive Summary</w:t>
      </w:r>
    </w:p>
    <w:p>
      <w:pPr>
        <w:pStyle w:val="FirstParagraph"/>
      </w:pPr>
      <w:r>
        <w:t xml:space="preserve">This comprehensive Sales Report details the performance of our auditor services division within Vietnam Ho Chi Minh City (HCMC) during Q3 2023. The report confirms that our audit services have achieved a 15% year-on-year revenue growth in HCMC, significantly outperforming regional market averages. As a leading provider of certified auditor solutions, we've strengthened our position in Vietnam's most dynamic commercial hub. This success stems from strategic client acquisition, enhanced service delivery protocols, and deep local market expertise. The report further outlines critical opportunities to capitalize on HCMC's rapidly evolving business landscape where compliance demands are intensifying.</w:t>
      </w:r>
    </w:p>
    <w:bookmarkEnd w:id="20"/>
    <w:bookmarkStart w:id="21" w:name="Xbfe1d26aadd4af4d5bf80fd32e7dac8e81aafde"/>
    <w:p>
      <w:pPr>
        <w:pStyle w:val="Heading2"/>
      </w:pPr>
      <w:r>
        <w:t xml:space="preserve">II. Market Context: Auditor Services in Vietnam Ho Chi Minh City</w:t>
      </w:r>
    </w:p>
    <w:p>
      <w:pPr>
        <w:pStyle w:val="FirstParagraph"/>
      </w:pPr>
      <w:r>
        <w:t xml:space="preserve">Ho Chi Minh City remains the economic engine of Vietnam, housing 35% of the nation's multinational corporations and 60% of SE Asia's manufacturing facilities. The Vietnamese government's new Corporate Governance Law (No. 14/2023/UBTVQH15) has dramatically increased demand for independent auditor services across sectors including manufacturing, retail, and fintech. Our Sales Report identifies HCMC as the critical growth market where 78% of our national auditor service contracts originate. The city's accelerating trade liberalization under the CPTPP and EVFTA agreements has created unprecedented need for qualified auditors to ensure international compliance standards.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auditor service revenue reached $1.85M USD (vs $1.61M in Q3 2022), a 15% increase driven by:</w:t>
      </w:r>
    </w:p>
    <w:p>
      <w:pPr>
        <w:numPr>
          <w:ilvl w:val="0"/>
          <w:numId w:val="1001"/>
        </w:numPr>
        <w:pStyle w:val="Compact"/>
      </w:pPr>
      <w:r>
        <w:rPr>
          <w:bCs/>
          <w:b/>
        </w:rPr>
        <w:t xml:space="preserve">Corporate Expansion:</w:t>
      </w:r>
      <w:r>
        <w:t xml:space="preserve"> </w:t>
      </w:r>
      <w:r>
        <w:t xml:space="preserve">Secured 4 new enterprise contracts with Fortune 500 companies relocating HQ operations to HCMC</w:t>
      </w:r>
    </w:p>
    <w:p>
      <w:pPr>
        <w:numPr>
          <w:ilvl w:val="0"/>
          <w:numId w:val="1001"/>
        </w:numPr>
        <w:pStyle w:val="Compact"/>
      </w:pPr>
      <w:r>
        <w:rPr>
          <w:bCs/>
          <w:b/>
        </w:rPr>
        <w:t xml:space="preserve">Compliance Demand:</w:t>
      </w:r>
      <w:r>
        <w:t xml:space="preserve"> </w:t>
      </w:r>
      <w:r>
        <w:t xml:space="preserve">32% surge in audit engagements related to EVFTA compliance requirements</w:t>
      </w:r>
    </w:p>
    <w:p>
      <w:pPr>
        <w:numPr>
          <w:ilvl w:val="0"/>
          <w:numId w:val="1001"/>
        </w:numPr>
        <w:pStyle w:val="Compact"/>
      </w:pPr>
      <w:r>
        <w:rPr>
          <w:bCs/>
          <w:b/>
        </w:rPr>
        <w:t xml:space="preserve">Service Diversification:</w:t>
      </w:r>
      <w:r>
        <w:t xml:space="preserve"> </w:t>
      </w:r>
      <w:r>
        <w:t xml:space="preserve">Revenue from cybersecurity audit services grew by 68% as businesses prioritize data integrity post-2023 cyber incidents</w:t>
      </w:r>
    </w:p>
    <w:p>
      <w:pPr>
        <w:pStyle w:val="FirstParagraph"/>
      </w:pPr>
      <w:r>
        <w:rPr>
          <w:bCs/>
          <w:b/>
        </w:rPr>
        <w:t xml:space="preserve">Client Acquisition Metrics:</w:t>
      </w:r>
    </w:p>
    <w:p>
      <w:pPr>
        <w:numPr>
          <w:ilvl w:val="0"/>
          <w:numId w:val="1002"/>
        </w:numPr>
        <w:pStyle w:val="Compact"/>
      </w:pPr>
      <w:r>
        <w:t xml:space="preserve">New auditor clients acquired: 17 (vs. 12 in Q2) – primarily from HCMC's new industrial zones</w:t>
      </w:r>
    </w:p>
    <w:p>
      <w:pPr>
        <w:numPr>
          <w:ilvl w:val="0"/>
          <w:numId w:val="1002"/>
        </w:numPr>
        <w:pStyle w:val="Compact"/>
      </w:pPr>
      <w:r>
        <w:t xml:space="preserve">Client retention rate: 94% (exceeding target of 85%)</w:t>
      </w:r>
    </w:p>
    <w:p>
      <w:pPr>
        <w:numPr>
          <w:ilvl w:val="0"/>
          <w:numId w:val="1002"/>
        </w:numPr>
        <w:pStyle w:val="Compact"/>
      </w:pPr>
      <w:r>
        <w:t xml:space="preserve">Most sought-after service: International Financial Reporting Standards (IFRS) compliance audits (+41% YoY)</w:t>
      </w:r>
    </w:p>
    <w:bookmarkEnd w:id="22"/>
    <w:bookmarkStart w:id="23" w:name="Xe968239cacf9319027b306a5b1f3b1ab50b076e"/>
    <w:p>
      <w:pPr>
        <w:pStyle w:val="Heading2"/>
      </w:pPr>
      <w:r>
        <w:t xml:space="preserve">IV. Key Challenges in Vietnam Ho Chi Minh City Market</w:t>
      </w:r>
    </w:p>
    <w:p>
      <w:pPr>
        <w:pStyle w:val="FirstParagraph"/>
      </w:pPr>
      <w:r>
        <w:t xml:space="preserve">Our Sales Report identifies three critical challenges requiring immediate attention:</w:t>
      </w:r>
    </w:p>
    <w:p>
      <w:pPr>
        <w:numPr>
          <w:ilvl w:val="0"/>
          <w:numId w:val="1003"/>
        </w:numPr>
        <w:pStyle w:val="Compact"/>
      </w:pPr>
      <w:r>
        <w:rPr>
          <w:bCs/>
          <w:b/>
        </w:rPr>
        <w:t xml:space="preserve">Talent Shortage:</w:t>
      </w:r>
      <w:r>
        <w:t xml:space="preserve"> </w:t>
      </w:r>
      <w:r>
        <w:t xml:space="preserve">Only 18% of certified auditors in HCMC possess the dual expertise required for international standards and local regulatory navigation. This has caused 3-week average project delays during peak compliance seasons.</w:t>
      </w:r>
    </w:p>
    <w:p>
      <w:pPr>
        <w:numPr>
          <w:ilvl w:val="0"/>
          <w:numId w:val="1003"/>
        </w:numPr>
        <w:pStyle w:val="Compact"/>
      </w:pPr>
      <w:r>
        <w:rPr>
          <w:bCs/>
          <w:b/>
        </w:rPr>
        <w:t xml:space="preserve">Competitive Pressure:</w:t>
      </w:r>
      <w:r>
        <w:t xml:space="preserve"> </w:t>
      </w:r>
      <w:r>
        <w:t xml:space="preserve">Local accounting firms have undercut pricing by 22% in SME segments, though our premium auditor services maintain higher client satisfaction scores (4.8/5 vs industry avg. 4.1).</w:t>
      </w:r>
    </w:p>
    <w:p>
      <w:pPr>
        <w:numPr>
          <w:ilvl w:val="0"/>
          <w:numId w:val="1003"/>
        </w:numPr>
        <w:pStyle w:val="Compact"/>
      </w:pPr>
      <w:r>
        <w:rPr>
          <w:bCs/>
          <w:b/>
        </w:rPr>
        <w:t xml:space="preserve">Cultural Nuances:</w:t>
      </w:r>
      <w:r>
        <w:t xml:space="preserve"> </w:t>
      </w:r>
      <w:r>
        <w:t xml:space="preserve">Misalignment between Western audit methodologies and Vietnamese business practices caused 15% of Q3 contract negotiations to require additional cultural training sessions.</w:t>
      </w:r>
    </w:p>
    <w:bookmarkEnd w:id="23"/>
    <w:bookmarkStart w:id="24" w:name="v.-strategic-initiatives-driving-success"/>
    <w:p>
      <w:pPr>
        <w:pStyle w:val="Heading2"/>
      </w:pPr>
      <w:r>
        <w:t xml:space="preserve">V. Strategic Initiatives Driving Success</w:t>
      </w:r>
    </w:p>
    <w:p>
      <w:pPr>
        <w:pStyle w:val="FirstParagraph"/>
      </w:pPr>
      <w:r>
        <w:t xml:space="preserve">To address market demands in Vietnam Ho Chi Minh City, we've implemented three transformative strategies reflected in our Sales Report:</w:t>
      </w:r>
      <w:r>
        <w:t xml:space="preserve"> </w:t>
      </w:r>
      <w:r>
        <w:rPr>
          <w:bCs/>
          <w:b/>
        </w:rPr>
        <w:t xml:space="preserve">A) Localized Auditor Training Program:</w:t>
      </w:r>
      <w:r>
        <w:t xml:space="preserve"> </w:t>
      </w:r>
      <w:r>
        <w:t xml:space="preserve">Partnered with Ho Chi Minh University of Commerce to develop a certified auditor curriculum focusing on Vietnamese tax law and international standards. This initiative reduced compliance errors by 37% in HCMC accounts.</w:t>
      </w:r>
    </w:p>
    <w:p>
      <w:pPr>
        <w:pStyle w:val="BodyText"/>
      </w:pPr>
      <w:r>
        <w:rPr>
          <w:bCs/>
          <w:b/>
        </w:rPr>
        <w:t xml:space="preserve">B) Digital Audit Platform Deployment:</w:t>
      </w:r>
      <w:r>
        <w:t xml:space="preserve"> </w:t>
      </w:r>
      <w:r>
        <w:t xml:space="preserve">Launched "AuditConnect Vietnam" – a cloud-based platform enabling real-time audit tracking for clients across HCMC's sprawling business districts. Early adoption by 82% of enterprise clients reduced reporting cycles by 40%.</w:t>
      </w:r>
    </w:p>
    <w:p>
      <w:pPr>
        <w:pStyle w:val="BodyText"/>
      </w:pPr>
      <w:r>
        <w:rPr>
          <w:bCs/>
          <w:b/>
        </w:rPr>
        <w:t xml:space="preserve">C) Strategic Partnerships:</w:t>
      </w:r>
      <w:r>
        <w:t xml:space="preserve"> </w:t>
      </w:r>
      <w:r>
        <w:t xml:space="preserve">Formed alliances with HCMC Chamber of Commerce and Vietnam Business Council to co-host "Compliance Masterclasses." These events generated 37 qualified leads in Q3 alone, directly contributing to our sales pipeline growth.</w:t>
      </w:r>
    </w:p>
    <w:bookmarkEnd w:id="24"/>
    <w:bookmarkStart w:id="25" w:name="X02924db0784520b5f2dd25bf32da4fe41074356"/>
    <w:p>
      <w:pPr>
        <w:pStyle w:val="Heading2"/>
      </w:pPr>
      <w:r>
        <w:t xml:space="preserve">VI. Competitive Positioning in Ho Chi Minh City</w:t>
      </w:r>
    </w:p>
    <w:p>
      <w:pPr>
        <w:pStyle w:val="FirstParagraph"/>
      </w:pPr>
      <w:r>
        <w:t xml:space="preserve">Our Sales Report demonstrates clear differentiation from competitors in the Vietnam Ho Chi Minh City market:</w:t>
      </w:r>
    </w:p>
    <w:p>
      <w:pPr>
        <w:numPr>
          <w:ilvl w:val="0"/>
          <w:numId w:val="1004"/>
        </w:numPr>
        <w:pStyle w:val="Compact"/>
      </w:pPr>
      <w:r>
        <w:rPr>
          <w:bCs/>
          <w:b/>
        </w:rPr>
        <w:t xml:space="preserve">Speed-to-Market:</w:t>
      </w:r>
      <w:r>
        <w:t xml:space="preserve"> </w:t>
      </w:r>
      <w:r>
        <w:t xml:space="preserve">Average audit completion time (38 days) vs. industry average (62 days)</w:t>
      </w:r>
    </w:p>
    <w:p>
      <w:pPr>
        <w:numPr>
          <w:ilvl w:val="0"/>
          <w:numId w:val="1004"/>
        </w:numPr>
        <w:pStyle w:val="Compact"/>
      </w:pPr>
      <w:r>
        <w:rPr>
          <w:bCs/>
          <w:b/>
        </w:rPr>
        <w:t xml:space="preserve">Local Expertise:</w:t>
      </w:r>
      <w:r>
        <w:t xml:space="preserve"> </w:t>
      </w:r>
      <w:r>
        <w:t xml:space="preserve">76% of our HCMC auditor team are Vietnamese certified professionals with 5+ years' local experience</w:t>
      </w:r>
    </w:p>
    <w:p>
      <w:pPr>
        <w:numPr>
          <w:ilvl w:val="0"/>
          <w:numId w:val="1004"/>
        </w:numPr>
        <w:pStyle w:val="Compact"/>
      </w:pPr>
      <w:r>
        <w:rPr>
          <w:bCs/>
          <w:b/>
        </w:rPr>
        <w:t xml:space="preserve">Niche Specialization:</w:t>
      </w:r>
      <w:r>
        <w:t xml:space="preserve"> </w:t>
      </w:r>
      <w:r>
        <w:t xml:space="preserve">Only firm in HCMC offering dual-certified (IFRS &amp; Vietnamese Accounting Standards) audit services</w:t>
      </w:r>
    </w:p>
    <w:bookmarkEnd w:id="25"/>
    <w:bookmarkStart w:id="26" w:name="X43406369cf322f729133d8de830bf2bd595d3fc"/>
    <w:p>
      <w:pPr>
        <w:pStyle w:val="Heading2"/>
      </w:pPr>
      <w:r>
        <w:t xml:space="preserve">VII. Future Outlook and Strategic Recommendations</w:t>
      </w:r>
    </w:p>
    <w:p>
      <w:pPr>
        <w:pStyle w:val="FirstParagraph"/>
      </w:pPr>
      <w:r>
        <w:t xml:space="preserve">Based on current trends, we project 18-20% revenue growth for auditor services in Ho Chi Minh City through Q4 2023. Key recommendations include:</w:t>
      </w:r>
    </w:p>
    <w:p>
      <w:pPr>
        <w:numPr>
          <w:ilvl w:val="0"/>
          <w:numId w:val="1005"/>
        </w:numPr>
        <w:pStyle w:val="Compact"/>
      </w:pPr>
      <w:r>
        <w:rPr>
          <w:bCs/>
          <w:b/>
        </w:rPr>
        <w:t xml:space="preserve">Expand HCMC Talent Hub:</w:t>
      </w:r>
      <w:r>
        <w:t xml:space="preserve"> </w:t>
      </w:r>
      <w:r>
        <w:t xml:space="preserve">Establish dedicated auditor training center in District 7 to address talent gaps, targeting 50 new certified auditors by Q2 2024.</w:t>
      </w:r>
    </w:p>
    <w:p>
      <w:pPr>
        <w:numPr>
          <w:ilvl w:val="0"/>
          <w:numId w:val="1005"/>
        </w:numPr>
        <w:pStyle w:val="Compact"/>
      </w:pPr>
      <w:r>
        <w:rPr>
          <w:bCs/>
          <w:b/>
        </w:rPr>
        <w:t xml:space="preserve">Develop ESG Audit Service Line:</w:t>
      </w:r>
      <w:r>
        <w:t xml:space="preserve"> </w:t>
      </w:r>
      <w:r>
        <w:t xml:space="preserve">Capitalize on HCMC's growing sustainability mandates with specialized environmental, social, governance audit packages (projected $300K revenue in 2024).</w:t>
      </w:r>
    </w:p>
    <w:p>
      <w:pPr>
        <w:numPr>
          <w:ilvl w:val="0"/>
          <w:numId w:val="1005"/>
        </w:numPr>
        <w:pStyle w:val="Compact"/>
      </w:pPr>
      <w:r>
        <w:rPr>
          <w:bCs/>
          <w:b/>
        </w:rPr>
        <w:t xml:space="preserve">Strengthen SME Outreach:</w:t>
      </w:r>
      <w:r>
        <w:t xml:space="preserve"> </w:t>
      </w:r>
      <w:r>
        <w:t xml:space="preserve">Launch tiered pricing model for small businesses to counter competitive discounting while maintaining margin integrity.</w:t>
      </w:r>
    </w:p>
    <w:bookmarkEnd w:id="26"/>
    <w:bookmarkStart w:id="27" w:name="viii.-conclusion"/>
    <w:p>
      <w:pPr>
        <w:pStyle w:val="Heading2"/>
      </w:pPr>
      <w:r>
        <w:t xml:space="preserve">VIII. Conclusion</w:t>
      </w:r>
    </w:p>
    <w:p>
      <w:pPr>
        <w:pStyle w:val="FirstParagraph"/>
      </w:pPr>
      <w:r>
        <w:t xml:space="preserve">This Sales Report confirms that our auditor services have established unassailable leadership in Vietnam Ho Chi Minh City – the nation's premier business destination. The 15% revenue growth in Q3 reflects not merely market expansion, but strategic positioning as the trusted compliance partner for global enterprises operating in HCMC. As Vietnam continues its economic integration into global markets, the role of a skilled auditor becomes increasingly pivotal to business success. We stand ready to leverage our HCMC market leadership through continuous innovation in audit methodology, technology adoption, and deepening local partnerships. Our commitment remains unwavering: to deliver superior auditor services that empower businesses across Vietnam Ho Chi Minh City to thrive within complex regulatory environments while driving sustainable growth.</w:t>
      </w:r>
    </w:p>
    <w:p>
      <w:pPr>
        <w:pStyle w:val="BodyText"/>
      </w:pPr>
      <w:r>
        <w:rPr>
          <w:bCs/>
          <w:b/>
        </w:rPr>
        <w:t xml:space="preserve">Appendix:</w:t>
      </w:r>
      <w:r>
        <w:t xml:space="preserve"> </w:t>
      </w:r>
      <w:r>
        <w:t xml:space="preserve">Q3 2023 Auditor Services Performance Metrics (HCMC) – See full analytics dashboard at [internal link]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Vietnam Ho Chi Minh City</dc:title>
  <dc:creator/>
  <cp:keywords/>
  <dcterms:created xsi:type="dcterms:W3CDTF">2026-07-24T14:04:08Z</dcterms:created>
  <dcterms:modified xsi:type="dcterms:W3CDTF">2026-07-24T14:04:08Z</dcterms:modified>
</cp:coreProperties>
</file>

<file path=docProps/custom.xml><?xml version="1.0" encoding="utf-8"?>
<Properties xmlns="http://schemas.openxmlformats.org/officeDocument/2006/custom-properties" xmlns:vt="http://schemas.openxmlformats.org/officeDocument/2006/docPropsVTypes"/>
</file>