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8" w:name="Xdcee48c15bc35828364f8c0e9c2279252d65891"/>
    <w:p>
      <w:pPr>
        <w:pStyle w:val="Heading1"/>
      </w:pPr>
      <w:r>
        <w:t xml:space="preserve">Automotive Engineering Talent Sales Report: Strategic Recruitment Insights for Belgium Brussels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European Talent Solutions Group</w:t>
      </w:r>
      <w:r>
        <w:br/>
      </w:r>
      <w:r>
        <w:rPr>
          <w:bCs/>
          <w:b/>
        </w:rPr>
        <w:t xml:space="preserve">Report Period:</w:t>
      </w:r>
      <w:r>
        <w:t xml:space="preserve"> </w:t>
      </w:r>
      <w:r>
        <w:t xml:space="preserve">July 1 - September 30, 2023</w:t>
      </w:r>
      <w:r>
        <w:br/>
      </w:r>
      <w:r>
        <w:rPr>
          <w:bCs/>
          <w:b/>
        </w:rPr>
        <w:t xml:space="preserve">Coverage Area:</w:t>
      </w:r>
      <w:r>
        <w:t xml:space="preserve"> </w:t>
      </w:r>
      <w:r>
        <w:t xml:space="preserve">Belgium Brussels Metropolitan Region &amp; EU Automotive Corridor</w:t>
      </w:r>
    </w:p>
    <w:bookmarkStart w:id="20" w:name="X59dcf95dfb7ef32ee213ffa47e160d8763a2fc0"/>
    <w:p>
      <w:pPr>
        <w:pStyle w:val="Heading2"/>
      </w:pPr>
      <w:r>
        <w:t xml:space="preserve">I. Executive Summary: Automotive Engineer Talent as a Premium Sales Asset in Brussels</w:t>
      </w:r>
    </w:p>
    <w:p>
      <w:pPr>
        <w:pStyle w:val="FirstParagraph"/>
      </w:pPr>
      <w:r>
        <w:t xml:space="preserve">This report details the strategic sales performance of specialized</w:t>
      </w:r>
      <w:r>
        <w:t xml:space="preserve"> </w:t>
      </w:r>
      <w:r>
        <w:rPr>
          <w:bCs/>
          <w:b/>
        </w:rPr>
        <w:t xml:space="preserve">Automotive Engineer</w:t>
      </w:r>
      <w:r>
        <w:t xml:space="preserve"> </w:t>
      </w:r>
      <w:r>
        <w:t xml:space="preserve">talent acquisition within the dynamic Belgium Brussels market. As the geopolitical and regulatory heart of the European Union, Brussels presents unique demand drivers for engineering professionals capable of navigating complex EU automotive legislation (including Euro 7 standards, CO2 targets, and ADAS regulations). Our sales division achieved a 22% year-over-year growth in</w:t>
      </w:r>
      <w:r>
        <w:t xml:space="preserve"> </w:t>
      </w:r>
      <w:r>
        <w:rPr>
          <w:bCs/>
          <w:b/>
        </w:rPr>
        <w:t xml:space="preserve">Automotive Engineer</w:t>
      </w:r>
      <w:r>
        <w:t xml:space="preserve"> </w:t>
      </w:r>
      <w:r>
        <w:t xml:space="preserve">placement volume within the Brussels region during Q3 2023, securing contracts with 14 major clients including automotive OEMs (e.g., Ford Belgium), Tier-1 suppliers (Bosch Brussels R&amp;D), and emerging mobility tech startups. This success underscores the critical alignment between our</w:t>
      </w:r>
      <w:r>
        <w:t xml:space="preserve"> </w:t>
      </w:r>
      <w:r>
        <w:rPr>
          <w:bCs/>
          <w:b/>
        </w:rPr>
        <w:t xml:space="preserve">Sales Report</w:t>
      </w:r>
      <w:r>
        <w:t xml:space="preserve"> </w:t>
      </w:r>
      <w:r>
        <w:t xml:space="preserve">metrics and the strategic talent needs of the</w:t>
      </w:r>
      <w:r>
        <w:t xml:space="preserve"> </w:t>
      </w:r>
      <w:r>
        <w:rPr>
          <w:bCs/>
          <w:b/>
        </w:rPr>
        <w:t xml:space="preserve">Belgium Brussels</w:t>
      </w:r>
      <w:r>
        <w:t xml:space="preserve"> </w:t>
      </w:r>
      <w:r>
        <w:t xml:space="preserve">ecosystem.</w:t>
      </w:r>
    </w:p>
    <w:bookmarkEnd w:id="20"/>
    <w:bookmarkStart w:id="21" w:name="X4122ef542ad6fb7125856cff330f8c9e6717464"/>
    <w:p>
      <w:pPr>
        <w:pStyle w:val="Heading2"/>
      </w:pPr>
      <w:r>
        <w:t xml:space="preserve">II. Market Analysis: The Brussels Automotive Engineering Imperative</w:t>
      </w:r>
    </w:p>
    <w:p>
      <w:pPr>
        <w:pStyle w:val="FirstParagraph"/>
      </w:pPr>
      <w:r>
        <w:t xml:space="preserve">The Belgium Brussels region serves as a pivotal hub for automotive engineering innovation in Europe. Key factors driving exceptional demand include:</w:t>
      </w:r>
    </w:p>
    <w:p>
      <w:pPr>
        <w:numPr>
          <w:ilvl w:val="0"/>
          <w:numId w:val="1001"/>
        </w:numPr>
        <w:pStyle w:val="Compact"/>
      </w:pPr>
      <w:r>
        <w:rPr>
          <w:bCs/>
          <w:b/>
        </w:rPr>
        <w:t xml:space="preserve">EU Regulatory Leadership:</w:t>
      </w:r>
      <w:r>
        <w:t xml:space="preserve"> </w:t>
      </w:r>
      <w:r>
        <w:t xml:space="preserve">As the seat of EU institutions, Brussels mandates compliance with evolving emissions, safety (e.g., Euro 7), and digitalization standards. This creates urgent need for</w:t>
      </w:r>
      <w:r>
        <w:t xml:space="preserve"> </w:t>
      </w:r>
      <w:r>
        <w:rPr>
          <w:bCs/>
          <w:b/>
        </w:rPr>
        <w:t xml:space="preserve">Automotive Engineer</w:t>
      </w:r>
      <w:r>
        <w:t xml:space="preserve">s proficient in regulatory engineering and policy-impact assessment.</w:t>
      </w:r>
    </w:p>
    <w:p>
      <w:pPr>
        <w:numPr>
          <w:ilvl w:val="0"/>
          <w:numId w:val="1001"/>
        </w:numPr>
        <w:pStyle w:val="Compact"/>
      </w:pPr>
      <w:r>
        <w:rPr>
          <w:bCs/>
          <w:b/>
        </w:rPr>
        <w:t xml:space="preserve">EV &amp; Connectivity Surge:</w:t>
      </w:r>
      <w:r>
        <w:t xml:space="preserve"> </w:t>
      </w:r>
      <w:r>
        <w:t xml:space="preserve">Ford's $1.3B investment in Brussels-based EV battery R&amp;D, coupled with Mercedes-Benz’s new ADAS center at the Leuven campus (60km from Brussels), has intensified demand for software-defined vehicle and electrification specialists.</w:t>
      </w:r>
    </w:p>
    <w:p>
      <w:pPr>
        <w:numPr>
          <w:ilvl w:val="0"/>
          <w:numId w:val="1001"/>
        </w:numPr>
        <w:pStyle w:val="Compact"/>
      </w:pPr>
      <w:r>
        <w:rPr>
          <w:bCs/>
          <w:b/>
        </w:rPr>
        <w:t xml:space="preserve">Talent Density Advantage:</w:t>
      </w:r>
      <w:r>
        <w:t xml:space="preserve"> </w:t>
      </w:r>
      <w:r>
        <w:t xml:space="preserve">Proximity to top institutions (KU Leuven Engineering School, ULiège) generates a steady pipeline of candidates fluent in French/Dutch/English – a critical asset for global clients operating from</w:t>
      </w:r>
      <w:r>
        <w:t xml:space="preserve"> </w:t>
      </w:r>
      <w:r>
        <w:rPr>
          <w:bCs/>
          <w:b/>
        </w:rPr>
        <w:t xml:space="preserve">Belgium Brussels</w:t>
      </w:r>
      <w:r>
        <w:t xml:space="preserve">.</w:t>
      </w:r>
    </w:p>
    <w:bookmarkEnd w:id="21"/>
    <w:bookmarkStart w:id="22" w:name="X3972991cc48b420c812938d583fc5f6e94c3eb8"/>
    <w:p>
      <w:pPr>
        <w:pStyle w:val="Heading2"/>
      </w:pPr>
      <w:r>
        <w:t xml:space="preserve">III. Sales Performance Metrics: Automotive Engineer Placement Success</w:t>
      </w:r>
    </w:p>
    <w:p>
      <w:pPr>
        <w:pStyle w:val="FirstParagraph"/>
      </w:pPr>
      <w:r>
        <w:t xml:space="preserve">The Q3 2023 sales performance for</w:t>
      </w:r>
      <w:r>
        <w:t xml:space="preserve"> </w:t>
      </w:r>
      <w:r>
        <w:rPr>
          <w:bCs/>
          <w:b/>
        </w:rPr>
        <w:t xml:space="preserve">Automotive Engineer</w:t>
      </w:r>
      <w:r>
        <w:t xml:space="preserve"> </w:t>
      </w:r>
      <w:r>
        <w:t xml:space="preserve">roles in the Brussels market demonstrates exceptional client satisfaction and market penetration: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Brussels Market Share (Est.)</w:t>
            </w:r>
          </w:p>
        </w:tc>
      </w:tr>
      <w:tr>
        <w:tc>
          <w:tcPr/>
          <w:p>
            <w:pPr>
              <w:pStyle w:val="Compact"/>
              <w:jc w:val="left"/>
            </w:pPr>
            <w:r>
              <w:t xml:space="preserve">Talent Placements (Automotive Engineers)</w:t>
            </w:r>
          </w:p>
        </w:tc>
        <w:tc>
          <w:tcPr/>
          <w:p>
            <w:pPr>
              <w:pStyle w:val="Compact"/>
              <w:jc w:val="left"/>
            </w:pPr>
            <w:r>
              <w:t xml:space="preserve">47 positions</w:t>
            </w:r>
          </w:p>
        </w:tc>
        <w:tc>
          <w:tcPr/>
          <w:p>
            <w:pPr>
              <w:pStyle w:val="Compact"/>
              <w:jc w:val="left"/>
            </w:pPr>
            <w:r>
              <w:t xml:space="preserve">+22%</w:t>
            </w:r>
          </w:p>
        </w:tc>
        <w:tc>
          <w:tcPr/>
          <w:p>
            <w:pPr>
              <w:pStyle w:val="Compact"/>
              <w:jc w:val="left"/>
            </w:pPr>
            <w:r>
              <w:t xml:space="preserve">18.3%</w:t>
            </w:r>
          </w:p>
        </w:tc>
      </w:tr>
      <w:tr>
        <w:tc>
          <w:tcPr/>
          <w:p>
            <w:pPr>
              <w:pStyle w:val="Compact"/>
              <w:jc w:val="left"/>
            </w:pPr>
            <w:r>
              <w:t xml:space="preserve">Average Time-to-Fill (Days)</w:t>
            </w:r>
          </w:p>
        </w:tc>
        <w:tc>
          <w:tcPr/>
          <w:p>
            <w:pPr>
              <w:pStyle w:val="Compact"/>
              <w:jc w:val="left"/>
            </w:pPr>
            <w:r>
              <w:t xml:space="preserve">38 days</w:t>
            </w:r>
          </w:p>
        </w:tc>
        <w:tc>
          <w:tcPr/>
          <w:p>
            <w:pPr>
              <w:pStyle w:val="Compact"/>
              <w:jc w:val="left"/>
            </w:pPr>
            <w:r>
              <w:t xml:space="preserve">-15% YoY</w:t>
            </w:r>
          </w:p>
        </w:tc>
        <w:tc>
          <w:tcPr/>
          <w:p>
            <w:pPr>
              <w:pStyle w:val="Compact"/>
              <w:jc w:val="left"/>
            </w:pPr>
            <w:r>
              <w:t xml:space="preserve">N/A</w:t>
            </w:r>
          </w:p>
        </w:tc>
      </w:tr>
      <w:tr>
        <w:tc>
          <w:tcPr/>
          <w:p>
            <w:pPr>
              <w:pStyle w:val="Compact"/>
              <w:jc w:val="left"/>
            </w:pPr>
            <w:r>
              <w:t xml:space="preserve">Client Retention Rate (6+ months)</w:t>
            </w:r>
          </w:p>
        </w:tc>
        <w:tc>
          <w:tcPr/>
          <w:p>
            <w:pPr>
              <w:pStyle w:val="Compact"/>
              <w:jc w:val="left"/>
            </w:pPr>
            <w:r>
              <w:t xml:space="preserve">92%</w:t>
            </w:r>
          </w:p>
        </w:tc>
        <w:tc>
          <w:tcPr/>
          <w:p>
            <w:pPr>
              <w:pStyle w:val="Compact"/>
              <w:jc w:val="left"/>
            </w:pPr>
            <w:r>
              <w:t xml:space="preserve">+7% YoY</w:t>
            </w:r>
          </w:p>
        </w:tc>
        <w:tc>
          <w:tcPr/>
          <w:p>
            <w:pPr>
              <w:pStyle w:val="Compact"/>
              <w:jc w:val="left"/>
            </w:pPr>
            <w:r>
              <w:t xml:space="preserve">N/A</w:t>
            </w:r>
          </w:p>
        </w:tc>
      </w:tr>
      <w:tr>
        <w:tc>
          <w:tcPr/>
          <w:p>
            <w:pPr>
              <w:pStyle w:val="Compact"/>
              <w:jc w:val="left"/>
            </w:pPr>
            <w:r>
              <w:t xml:space="preserve">Average Salary Band (EUR)</w:t>
            </w:r>
          </w:p>
        </w:tc>
        <w:tc>
          <w:tcPr/>
          <w:p>
            <w:pPr>
              <w:pStyle w:val="Compact"/>
              <w:jc w:val="left"/>
            </w:pPr>
            <w:r>
              <w:t xml:space="preserve">€78,500 - €112,000</w:t>
            </w:r>
          </w:p>
        </w:tc>
        <w:tc>
          <w:tcPr/>
          <w:p>
            <w:pPr>
              <w:pStyle w:val="Compact"/>
              <w:jc w:val="left"/>
            </w:pPr>
            <w:r>
              <w:t xml:space="preserve">+8.5% YoY</w:t>
            </w:r>
          </w:p>
        </w:tc>
        <w:tc>
          <w:tcPr/>
          <w:p>
            <w:pPr>
              <w:pStyle w:val="Compact"/>
              <w:jc w:val="left"/>
            </w:pPr>
            <w:r>
              <w:t xml:space="preserve">N/A</w:t>
            </w:r>
          </w:p>
        </w:tc>
      </w:tr>
    </w:tbl>
    <w:p>
      <w:pPr>
        <w:pStyle w:val="BodyText"/>
      </w:pPr>
      <w:r>
        <w:rPr>
          <w:bCs/>
          <w:b/>
        </w:rPr>
        <w:t xml:space="preserve">Key Insight:</w:t>
      </w:r>
      <w:r>
        <w:t xml:space="preserve"> </w:t>
      </w:r>
      <w:r>
        <w:t xml:space="preserve">The 22% sales growth directly correlates with Brussels-based clients' accelerated hiring for EU-mandated projects. Our ability to source candidates with dual expertise in technical engineering and EU policy interpretation (e.g., understanding the</w:t>
      </w:r>
      <w:r>
        <w:t xml:space="preserve"> </w:t>
      </w:r>
      <w:r>
        <w:rPr>
          <w:iCs/>
          <w:i/>
        </w:rPr>
        <w:t xml:space="preserve">Circular Economy Action Plan</w:t>
      </w:r>
      <w:r>
        <w:t xml:space="preserve">) was a decisive factor in securing 11 of the 14 new client contracts.</w:t>
      </w:r>
    </w:p>
    <w:bookmarkEnd w:id="22"/>
    <w:bookmarkStart w:id="23" w:name="Xf50044199667b6c14e1b2d7e1bbf847c2f8e497"/>
    <w:p>
      <w:pPr>
        <w:pStyle w:val="Heading2"/>
      </w:pPr>
      <w:r>
        <w:t xml:space="preserve">IV. Regional Sales Strategy: Targeting Belgium Brussels’ Unique Value Proposition</w:t>
      </w:r>
    </w:p>
    <w:p>
      <w:pPr>
        <w:pStyle w:val="FirstParagraph"/>
      </w:pPr>
      <w:r>
        <w:t xml:space="preserve">Our sales methodology for the</w:t>
      </w:r>
      <w:r>
        <w:t xml:space="preserve"> </w:t>
      </w:r>
      <w:r>
        <w:rPr>
          <w:bCs/>
          <w:b/>
        </w:rPr>
        <w:t xml:space="preserve">Automotive Engineer</w:t>
      </w:r>
      <w:r>
        <w:t xml:space="preserve"> </w:t>
      </w:r>
      <w:r>
        <w:t xml:space="preserve">market in</w:t>
      </w:r>
      <w:r>
        <w:t xml:space="preserve"> </w:t>
      </w:r>
      <w:r>
        <w:rPr>
          <w:bCs/>
          <w:b/>
        </w:rPr>
        <w:t xml:space="preserve">Belgium Brussels</w:t>
      </w:r>
      <w:r>
        <w:t xml:space="preserve"> </w:t>
      </w:r>
      <w:r>
        <w:t xml:space="preserve">integrates hyper-localized intelligence:</w:t>
      </w:r>
    </w:p>
    <w:p>
      <w:pPr>
        <w:numPr>
          <w:ilvl w:val="0"/>
          <w:numId w:val="1002"/>
        </w:numPr>
        <w:pStyle w:val="Compact"/>
      </w:pPr>
      <w:r>
        <w:rPr>
          <w:bCs/>
          <w:b/>
        </w:rPr>
        <w:t xml:space="preserve">Negotiation Leverage:</w:t>
      </w:r>
      <w:r>
        <w:t xml:space="preserve"> </w:t>
      </w:r>
      <w:r>
        <w:t xml:space="preserve">We emphasize engineers' fluency in French (mandatory for EU institutions) and Dutch (critical for Flemish automotive hubs like Antwerp), differentiating candidates from generic international pools.</w:t>
      </w:r>
    </w:p>
    <w:p>
      <w:pPr>
        <w:numPr>
          <w:ilvl w:val="0"/>
          <w:numId w:val="1002"/>
        </w:numPr>
        <w:pStyle w:val="Compact"/>
      </w:pPr>
      <w:r>
        <w:rPr>
          <w:bCs/>
          <w:b/>
        </w:rPr>
        <w:t xml:space="preserve">Compliance-Centric Sales Pitch:</w:t>
      </w:r>
      <w:r>
        <w:t xml:space="preserve"> </w:t>
      </w:r>
      <w:r>
        <w:t xml:space="preserve">Client meetings explicitly address how our engineers reduce regulatory risk – a top concern post-Euro 7 implementation. For example, placements at Volvo Cars Belgium focused on engineers with direct experience in WLTP testing protocol audits.</w:t>
      </w:r>
    </w:p>
    <w:p>
      <w:pPr>
        <w:numPr>
          <w:ilvl w:val="0"/>
          <w:numId w:val="1002"/>
        </w:numPr>
        <w:pStyle w:val="Compact"/>
      </w:pPr>
      <w:r>
        <w:rPr>
          <w:bCs/>
          <w:b/>
        </w:rPr>
        <w:t xml:space="preserve">Brussels Ecosystem Partnerships:</w:t>
      </w:r>
      <w:r>
        <w:t xml:space="preserve"> </w:t>
      </w:r>
      <w:r>
        <w:t xml:space="preserve">Strategic alliances with the Brussels Mobility Innovation Hub and Vlaams Technologisch Instituut (VTI) generated 32% of new leads, reinforcing our local market authority.</w:t>
      </w:r>
    </w:p>
    <w:bookmarkEnd w:id="23"/>
    <w:bookmarkStart w:id="24" w:name="Xaf94968c21a2cc824f76f2b2f596e7abb970f61"/>
    <w:p>
      <w:pPr>
        <w:pStyle w:val="Heading2"/>
      </w:pPr>
      <w:r>
        <w:t xml:space="preserve">V. Client Testimonials: Proof of Sales Impact in Belgium Brussels</w:t>
      </w:r>
    </w:p>
    <w:p>
      <w:pPr>
        <w:pStyle w:val="FirstParagraph"/>
      </w:pPr>
      <w:r>
        <w:t xml:space="preserve">Direct feedback from key clients validates the strategic value of our</w:t>
      </w:r>
      <w:r>
        <w:t xml:space="preserve"> </w:t>
      </w:r>
      <w:r>
        <w:rPr>
          <w:bCs/>
          <w:b/>
        </w:rPr>
        <w:t xml:space="preserve">Automotive Engineer</w:t>
      </w:r>
      <w:r>
        <w:t xml:space="preserve"> </w:t>
      </w:r>
      <w:r>
        <w:t xml:space="preserve">sales approach:</w:t>
      </w:r>
    </w:p>
    <w:p>
      <w:pPr>
        <w:pStyle w:val="BlockText"/>
      </w:pPr>
      <w:r>
        <w:t xml:space="preserve">"</w:t>
      </w:r>
      <w:r>
        <w:rPr>
          <w:iCs/>
          <w:i/>
        </w:rPr>
        <w:t xml:space="preserve">Our €50M ADAS project required engineers who understood both the technical architecture and the Brussels-based EU AI Act implications. Your team delivered 4 specialists within 32 days – a record for us. This was not just placement; it was strategic sales alignment with our regulatory roadmap.</w:t>
      </w:r>
      <w:r>
        <w:t xml:space="preserve">"</w:t>
      </w:r>
    </w:p>
    <w:p>
      <w:pPr>
        <w:pStyle w:val="BlockText"/>
      </w:pPr>
      <w:r>
        <w:t xml:space="preserve">"</w:t>
      </w:r>
      <w:r>
        <w:rPr>
          <w:iCs/>
          <w:i/>
        </w:rPr>
        <w:t xml:space="preserve">When we needed to rapidly scale EV battery engineers for our Brussels center, your team’s deep knowledge of the local engineering talent pool (and language requirements) made the difference. We closed 7 roles in under a month – a 50% faster turnaround than previous contracts.</w:t>
      </w:r>
      <w:r>
        <w:t xml:space="preserve">"</w:t>
      </w:r>
    </w:p>
    <w:bookmarkEnd w:id="24"/>
    <w:bookmarkStart w:id="25" w:name="Xae97baca7af960654b207dc4e803d856153cbc5"/>
    <w:p>
      <w:pPr>
        <w:pStyle w:val="Heading2"/>
      </w:pPr>
      <w:r>
        <w:t xml:space="preserve">VI. Challenges &amp; Strategic Response: Navigating Belgium Brussels’ Competitive Landscape</w:t>
      </w:r>
    </w:p>
    <w:p>
      <w:pPr>
        <w:pStyle w:val="FirstParagraph"/>
      </w:pPr>
      <w:r>
        <w:t xml:space="preserve">Despite strong sales momentum, two critical challenges emerged in the Q3 market:</w:t>
      </w:r>
    </w:p>
    <w:p>
      <w:pPr>
        <w:numPr>
          <w:ilvl w:val="0"/>
          <w:numId w:val="1003"/>
        </w:numPr>
        <w:pStyle w:val="Compact"/>
      </w:pPr>
      <w:r>
        <w:rPr>
          <w:bCs/>
          <w:b/>
        </w:rPr>
        <w:t xml:space="preserve">Talent Shortage in Electrification Specializations:</w:t>
      </w:r>
      <w:r>
        <w:t xml:space="preserve"> </w:t>
      </w:r>
      <w:r>
        <w:t xml:space="preserve">Demand for battery thermal management engineers exceeded supply by 37%.</w:t>
      </w:r>
      <w:r>
        <w:t xml:space="preserve"> </w:t>
      </w:r>
      <w:r>
        <w:rPr>
          <w:iCs/>
          <w:i/>
        </w:rPr>
        <w:t xml:space="preserve">Sales Response:</w:t>
      </w:r>
      <w:r>
        <w:t xml:space="preserve"> </w:t>
      </w:r>
      <w:r>
        <w:t xml:space="preserve">We launched a targeted "Brussels EV Talent Accelerator" program, partnering with KU Leuven to fast-track master’s graduates into client roles.</w:t>
      </w:r>
    </w:p>
    <w:p>
      <w:pPr>
        <w:numPr>
          <w:ilvl w:val="0"/>
          <w:numId w:val="1003"/>
        </w:numPr>
        <w:pStyle w:val="Compact"/>
      </w:pPr>
      <w:r>
        <w:rPr>
          <w:bCs/>
          <w:b/>
        </w:rPr>
        <w:t xml:space="preserve">Language Barrier Complexity:</w:t>
      </w:r>
      <w:r>
        <w:t xml:space="preserve"> </w:t>
      </w:r>
      <w:r>
        <w:t xml:space="preserve">Clients required candidates fluent in French for EU liaison but English for technical work.</w:t>
      </w:r>
      <w:r>
        <w:t xml:space="preserve"> </w:t>
      </w:r>
      <w:r>
        <w:rPr>
          <w:iCs/>
          <w:i/>
        </w:rPr>
        <w:t xml:space="preserve">Sales Response:</w:t>
      </w:r>
      <w:r>
        <w:t xml:space="preserve"> </w:t>
      </w:r>
      <w:r>
        <w:t xml:space="preserve">Implemented a standardized "EU Compliance Language Assessment" tool for all candidates, improving placement success by 29%.</w:t>
      </w:r>
    </w:p>
    <w:bookmarkEnd w:id="25"/>
    <w:bookmarkStart w:id="26" w:name="Xfe88345c9443227dd0d5efa40828925f934a8f1"/>
    <w:p>
      <w:pPr>
        <w:pStyle w:val="Heading2"/>
      </w:pPr>
      <w:r>
        <w:t xml:space="preserve">VII. Outlook: Q4 2023 &amp; Beyond – Automotive Engineer Sales Trajectory in Belgium Brussels</w:t>
      </w:r>
    </w:p>
    <w:p>
      <w:pPr>
        <w:pStyle w:val="FirstParagraph"/>
      </w:pPr>
      <w:r>
        <w:t xml:space="preserve">The trajectory for</w:t>
      </w:r>
      <w:r>
        <w:t xml:space="preserve"> </w:t>
      </w:r>
      <w:r>
        <w:rPr>
          <w:bCs/>
          <w:b/>
        </w:rPr>
        <w:t xml:space="preserve">Automotive Engineer</w:t>
      </w:r>
      <w:r>
        <w:t xml:space="preserve"> </w:t>
      </w:r>
      <w:r>
        <w:t xml:space="preserve">talent sales in the</w:t>
      </w:r>
      <w:r>
        <w:t xml:space="preserve"> </w:t>
      </w:r>
      <w:r>
        <w:rPr>
          <w:bCs/>
          <w:b/>
        </w:rPr>
        <w:t xml:space="preserve">Belgium Brussels</w:t>
      </w:r>
      <w:r>
        <w:t xml:space="preserve"> </w:t>
      </w:r>
      <w:r>
        <w:t xml:space="preserve">market remains exceptionally strong:</w:t>
      </w:r>
    </w:p>
    <w:p>
      <w:pPr>
        <w:numPr>
          <w:ilvl w:val="0"/>
          <w:numId w:val="1004"/>
        </w:numPr>
        <w:pStyle w:val="Compact"/>
      </w:pPr>
      <w:r>
        <w:rPr>
          <w:bCs/>
          <w:b/>
        </w:rPr>
        <w:t xml:space="preserve">Growth Catalysts:</w:t>
      </w:r>
      <w:r>
        <w:t xml:space="preserve"> </w:t>
      </w:r>
      <w:r>
        <w:t xml:space="preserve">The EU’s 2035 ICE ban and new battery passport regulations will accelerate demand for regulatory-compliant engineering talent by 40%+ in 2024.</w:t>
      </w:r>
    </w:p>
    <w:p>
      <w:pPr>
        <w:numPr>
          <w:ilvl w:val="0"/>
          <w:numId w:val="1004"/>
        </w:numPr>
        <w:pStyle w:val="Compact"/>
      </w:pPr>
      <w:r>
        <w:rPr>
          <w:bCs/>
          <w:b/>
        </w:rPr>
        <w:t xml:space="preserve">Sales Target:</w:t>
      </w:r>
      <w:r>
        <w:t xml:space="preserve"> </w:t>
      </w:r>
      <w:r>
        <w:t xml:space="preserve">We project a further 18-25% YoY growth in</w:t>
      </w:r>
      <w:r>
        <w:t xml:space="preserve"> </w:t>
      </w:r>
      <w:r>
        <w:rPr>
          <w:bCs/>
          <w:b/>
        </w:rPr>
        <w:t xml:space="preserve">Automotive Engineer</w:t>
      </w:r>
      <w:r>
        <w:t xml:space="preserve"> </w:t>
      </w:r>
      <w:r>
        <w:t xml:space="preserve">placements for Q4 2023, driven by expansion into green hydrogen mobility startups headquartered in Brussels.</w:t>
      </w:r>
    </w:p>
    <w:p>
      <w:pPr>
        <w:numPr>
          <w:ilvl w:val="0"/>
          <w:numId w:val="1004"/>
        </w:numPr>
        <w:pStyle w:val="Compact"/>
      </w:pPr>
      <w:r>
        <w:rPr>
          <w:bCs/>
          <w:b/>
        </w:rPr>
        <w:t xml:space="preserve">Brussels as a Sales Differentiator:</w:t>
      </w:r>
      <w:r>
        <w:t xml:space="preserve"> </w:t>
      </w:r>
      <w:r>
        <w:t xml:space="preserve">Our localized understanding of the EU automotive policy ecosystem – from Commission directives to local Flemish/Dutch implementation – is now our core sales advantage over international competitors.</w:t>
      </w:r>
    </w:p>
    <w:bookmarkEnd w:id="26"/>
    <w:bookmarkStart w:id="27" w:name="X679fc002b7f604da9492801269a68a89d4025ed"/>
    <w:p>
      <w:pPr>
        <w:pStyle w:val="Heading2"/>
      </w:pPr>
      <w:r>
        <w:t xml:space="preserve">VIII. Conclusion: The Strategic Value of Automotive Engineer Sales in Belgium Brussels</w:t>
      </w:r>
    </w:p>
    <w:p>
      <w:pPr>
        <w:pStyle w:val="FirstParagraph"/>
      </w:pPr>
      <w:r>
        <w:t xml:space="preserve">This</w:t>
      </w:r>
      <w:r>
        <w:t xml:space="preserve"> </w:t>
      </w:r>
      <w:r>
        <w:rPr>
          <w:bCs/>
          <w:b/>
        </w:rPr>
        <w:t xml:space="preserve">Sales Report</w:t>
      </w:r>
      <w:r>
        <w:t xml:space="preserve"> </w:t>
      </w:r>
      <w:r>
        <w:t xml:space="preserve">confirms that the demand for specialized</w:t>
      </w:r>
      <w:r>
        <w:t xml:space="preserve"> </w:t>
      </w:r>
      <w:r>
        <w:rPr>
          <w:bCs/>
          <w:b/>
        </w:rPr>
        <w:t xml:space="preserve">Automotive Engineer</w:t>
      </w:r>
      <w:r>
        <w:t xml:space="preserve"> </w:t>
      </w:r>
      <w:r>
        <w:t xml:space="preserve">talent within the strategic nexus of</w:t>
      </w:r>
      <w:r>
        <w:t xml:space="preserve"> </w:t>
      </w:r>
      <w:r>
        <w:rPr>
          <w:bCs/>
          <w:b/>
        </w:rPr>
        <w:t xml:space="preserve">Belgium Brussels</w:t>
      </w:r>
      <w:r>
        <w:t xml:space="preserve"> </w:t>
      </w:r>
      <w:r>
        <w:t xml:space="preserve">is not merely transactional but deeply embedded in Europe’s regulatory and industrial transformation. Our sales performance directly correlates with clients' ability to meet EU mandates, proving that successful talent acquisition here is a core business function – not just HR. The 22% growth in Q3 exemplifies how hyper-local expertise (language, policy, ecosystem) converts into sustainable sales momentum. As Brussels solidifies its role as the EU’s automotive innovation nerve center, our ability to sell this precise talent mix positions us for continued leadership in the sector’s most critical market. We recommend doubling down on Brussels-based policy intelligence training for all sales engineers and expanding partnerships with EU-focused technical institutes to capture 25%+ of the region's engineering talent pipeline by Q2 2024.</w:t>
      </w:r>
    </w:p>
    <w:p>
      <w:pPr>
        <w:pStyle w:val="BodyText"/>
      </w:pPr>
      <w:r>
        <w:rPr>
          <w:bCs/>
          <w:b/>
        </w:rPr>
        <w:t xml:space="preserve">Prepared By:</w:t>
      </w:r>
      <w:r>
        <w:t xml:space="preserve"> </w:t>
      </w:r>
      <w:r>
        <w:t xml:space="preserve">European Talent Solutions - Brussels Sales Division</w:t>
      </w:r>
    </w:p>
    <w:p>
      <w:pPr>
        <w:pStyle w:val="BodyText"/>
      </w:pPr>
      <w:r>
        <w:rPr>
          <w:iCs/>
          <w:i/>
        </w:rPr>
        <w:t xml:space="preserve">This report complies with all GDPR requirements for data anonymization and EU labor market reporting standards. All client metrics are aggregated and non-attributable in this public summary.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Sales Report: Belgium Brussels Market</dc:title>
  <dc:creator/>
  <dc:language>en</dc:language>
  <cp:keywords/>
  <dcterms:created xsi:type="dcterms:W3CDTF">2026-07-23T10:40:54Z</dcterms:created>
  <dcterms:modified xsi:type="dcterms:W3CDTF">2026-07-23T10:40:54Z</dcterms:modified>
</cp:coreProperties>
</file>

<file path=docProps/custom.xml><?xml version="1.0" encoding="utf-8"?>
<Properties xmlns="http://schemas.openxmlformats.org/officeDocument/2006/custom-properties" xmlns:vt="http://schemas.openxmlformats.org/officeDocument/2006/docPropsVTypes"/>
</file>