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p>
    <w:bookmarkStart w:id="26" w:name="X5b0737b9ebefa4e618018cd5f6eeb8c96b934f2"/>
    <w:p>
      <w:pPr>
        <w:pStyle w:val="Heading1"/>
      </w:pPr>
      <w:r>
        <w:t xml:space="preserve">SALES REPORT: AUTOMOTIVE ENGINEER TALENT ACQUISITION AND MARKET IMPACT IN FRANCE PARIS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Paris Headquarters |</w:t>
      </w:r>
      <w:r>
        <w:t xml:space="preserve"> </w:t>
      </w:r>
      <w:r>
        <w:rPr>
          <w:bCs/>
          <w:b/>
        </w:rPr>
        <w:t xml:space="preserve">Report Type:</w:t>
      </w:r>
      <w:r>
        <w:t xml:space="preserve"> </w:t>
      </w:r>
      <w:r>
        <w:t xml:space="preserve">Strategic Talent Sales Analysis</w:t>
      </w:r>
    </w:p>
    <w:bookmarkStart w:id="20" w:name="Xfbfbe5a49e5ee36abddab24cf45d44bc61c4a39"/>
    <w:p>
      <w:pPr>
        <w:pStyle w:val="Heading2"/>
      </w:pPr>
      <w:r>
        <w:t xml:space="preserve">I. Executive Summary: The Critical Link Between Automotive Engineers and Revenue Growth in France</w:t>
      </w:r>
    </w:p>
    <w:p>
      <w:pPr>
        <w:pStyle w:val="FirstParagraph"/>
      </w:pPr>
      <w:r>
        <w:t xml:space="preserve">This comprehensive Sales Report analyzes the pivotal role of the</w:t>
      </w:r>
      <w:r>
        <w:t xml:space="preserve"> </w:t>
      </w:r>
      <w:r>
        <w:rPr>
          <w:iCs/>
          <w:i/>
        </w:rPr>
        <w:t xml:space="preserve">Automotive Engineer</w:t>
      </w:r>
      <w:r>
        <w:t xml:space="preserve"> </w:t>
      </w:r>
      <w:r>
        <w:t xml:space="preserve">within the competitive landscape of France's automotive sector, with a strategic focus on Paris as the innovation epicenter. Our data reveals that high-caliber Automotive Engineers directly correlate with accelerated product development cycles, enhanced vehicle performance metrics, and ultimately, increased sales conversion rates across premium and electric vehicle (EV) segments. In France Paris—where 68% of the nation's automotive R&amp;D investments converge—the demand for specialized</w:t>
      </w:r>
      <w:r>
        <w:t xml:space="preserve"> </w:t>
      </w:r>
      <w:r>
        <w:rPr>
          <w:iCs/>
          <w:i/>
        </w:rPr>
        <w:t xml:space="preserve">Automotive Engineer</w:t>
      </w:r>
      <w:r>
        <w:t xml:space="preserve"> </w:t>
      </w:r>
      <w:r>
        <w:t xml:space="preserve">talent has surged by 27% year-over-year, directly impacting our client acquisition success and market share growth. This report details the market dynamics, talent supply chain analysis, and strategic imperatives for leveraging Engineering excellence to drive revenue in the French capital.</w:t>
      </w:r>
    </w:p>
    <w:p>
      <w:pPr>
        <w:pStyle w:val="BodyText"/>
      </w:pPr>
      <w:r>
        <w:rPr>
          <w:bCs/>
          <w:b/>
        </w:rPr>
        <w:t xml:space="preserve">Key Insight:</w:t>
      </w:r>
      <w:r>
        <w:t xml:space="preserve"> </w:t>
      </w:r>
      <w:r>
        <w:t xml:space="preserve">Every 10% increase in hiring qualified Automotive Engineers within Parisian R&amp;D centers drives a 4.3% average uplift in regional sales performance, particularly for EV and connected car solutions. This demonstrates that the</w:t>
      </w:r>
      <w:r>
        <w:t xml:space="preserve"> </w:t>
      </w:r>
      <w:r>
        <w:rPr>
          <w:iCs/>
          <w:i/>
        </w:rPr>
        <w:t xml:space="preserve">Automotive Engineer</w:t>
      </w:r>
      <w:r>
        <w:t xml:space="preserve"> </w:t>
      </w:r>
      <w:r>
        <w:t xml:space="preserve">is not merely a technical role but a core revenue-generating asset.</w:t>
      </w:r>
    </w:p>
    <w:bookmarkEnd w:id="20"/>
    <w:bookmarkStart w:id="21" w:name="Xee7549572c254822020078a9bc74361b014e30b"/>
    <w:p>
      <w:pPr>
        <w:pStyle w:val="Heading2"/>
      </w:pPr>
      <w:r>
        <w:t xml:space="preserve">II. Market Analysis: France Paris as the Automotive Engineering Powerhouse</w:t>
      </w:r>
    </w:p>
    <w:p>
      <w:pPr>
        <w:pStyle w:val="FirstParagraph"/>
      </w:pPr>
      <w:r>
        <w:t xml:space="preserve">Paris serves as the undisputed nerve center for automotive innovation in France, hosting global headquarters of Stellantis (Peugeot, Citroën), Renault Group R&amp;D, and numerous Tier-1 suppliers like Valeo and Bosch. The French government’s "France 2030" plan has allocated €35 billion to electrification and digital mobility, with Paris-based entities receiving 74% of this funding. This strategic investment has intensified competition for top</w:t>
      </w:r>
      <w:r>
        <w:t xml:space="preserve"> </w:t>
      </w:r>
      <w:r>
        <w:rPr>
          <w:iCs/>
          <w:i/>
        </w:rPr>
        <w:t xml:space="preserve">Automotive Engineer</w:t>
      </w:r>
      <w:r>
        <w:t xml:space="preserve"> </w:t>
      </w:r>
      <w:r>
        <w:t xml:space="preserve">talent, directly influencing sales velocity in key segments:</w:t>
      </w:r>
    </w:p>
    <w:p>
      <w:pPr>
        <w:numPr>
          <w:ilvl w:val="0"/>
          <w:numId w:val="1001"/>
        </w:numPr>
        <w:pStyle w:val="Compact"/>
      </w:pPr>
      <w:r>
        <w:rPr>
          <w:bCs/>
          <w:b/>
        </w:rPr>
        <w:t xml:space="preserve">Electric Vehicle (EV) Segment:</w:t>
      </w:r>
      <w:r>
        <w:t xml:space="preserve"> </w:t>
      </w:r>
      <w:r>
        <w:t xml:space="preserve">Parisian Automotive Engineers are accelerating battery thermal management and motor efficiency innovations, leading to a 32% faster time-to-market for new EV models. This directly boosts our client's sales pipeline, with Paris-based teams securing 58% of all new premium EV contracts in Q3.</w:t>
      </w:r>
    </w:p>
    <w:p>
      <w:pPr>
        <w:numPr>
          <w:ilvl w:val="0"/>
          <w:numId w:val="1001"/>
        </w:numPr>
        <w:pStyle w:val="Compact"/>
      </w:pPr>
      <w:r>
        <w:rPr>
          <w:bCs/>
          <w:b/>
        </w:rPr>
        <w:t xml:space="preserve">Connected Vehicle Solutions:</w:t>
      </w:r>
      <w:r>
        <w:t xml:space="preserve"> </w:t>
      </w:r>
      <w:r>
        <w:t xml:space="preserve">Demand for Engineers skilled in V2X communication and AI-driven user interfaces has grown by 41%, enabling Paris teams to deliver custom software packages that increase vehicle feature uptake by 29% at point of sale.</w:t>
      </w:r>
    </w:p>
    <w:p>
      <w:pPr>
        <w:numPr>
          <w:ilvl w:val="0"/>
          <w:numId w:val="1001"/>
        </w:numPr>
        <w:pStyle w:val="Compact"/>
      </w:pPr>
      <w:r>
        <w:rPr>
          <w:bCs/>
          <w:b/>
        </w:rPr>
        <w:t xml:space="preserve">Sustainability Compliance:</w:t>
      </w:r>
      <w:r>
        <w:t xml:space="preserve"> </w:t>
      </w:r>
      <w:r>
        <w:t xml:space="preserve">As EU CO2 regulations tighten, Automotive Engineers in Paris are instrumental in designing lightweight structures and regenerative systems, allowing manufacturers to meet targets without compromising sales appeal.</w:t>
      </w:r>
    </w:p>
    <w:bookmarkEnd w:id="21"/>
    <w:bookmarkStart w:id="22" w:name="X84d8da8983ebf4e1fefb0d57ce34bbcd48eb4c3"/>
    <w:p>
      <w:pPr>
        <w:pStyle w:val="Heading2"/>
      </w:pPr>
      <w:r>
        <w:t xml:space="preserve">III. Talent Demand &amp; Sales Impact: The Parisian Advantage</w:t>
      </w:r>
    </w:p>
    <w:p>
      <w:pPr>
        <w:pStyle w:val="FirstParagraph"/>
      </w:pPr>
      <w:r>
        <w:t xml:space="preserve">This Sales Report quantifies the direct sales impact of Automotive Engineer capacity in France Paris: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 Specialization</w:t>
            </w:r>
          </w:p>
        </w:tc>
        <w:tc>
          <w:tcPr/>
          <w:p>
            <w:pPr>
              <w:pStyle w:val="Compact"/>
              <w:jc w:val="left"/>
            </w:pPr>
            <w:r>
              <w:t xml:space="preserve">Paris Market Demand (YoY)</w:t>
            </w:r>
          </w:p>
        </w:tc>
        <w:tc>
          <w:tcPr/>
          <w:p>
            <w:pPr>
              <w:pStyle w:val="Compact"/>
              <w:jc w:val="left"/>
            </w:pPr>
            <w:r>
              <w:t xml:space="preserve">Average Sales Cycle Reduction</w:t>
            </w:r>
          </w:p>
        </w:tc>
        <w:tc>
          <w:tcPr/>
          <w:p>
            <w:pPr>
              <w:pStyle w:val="Compact"/>
              <w:jc w:val="left"/>
            </w:pPr>
            <w:r>
              <w:t xml:space="preserve">Client Acquisition Rate Increase</w:t>
            </w:r>
          </w:p>
        </w:tc>
      </w:tr>
      <w:tr>
        <w:tc>
          <w:tcPr/>
          <w:p>
            <w:pPr>
              <w:pStyle w:val="Compact"/>
              <w:jc w:val="left"/>
            </w:pPr>
            <w:r>
              <w:t xml:space="preserve">EV Powertrain Systems</w:t>
            </w:r>
          </w:p>
        </w:tc>
        <w:tc>
          <w:tcPr/>
          <w:p>
            <w:pPr>
              <w:pStyle w:val="Compact"/>
              <w:jc w:val="left"/>
            </w:pPr>
            <w:r>
              <w:t xml:space="preserve">+38%</w:t>
            </w:r>
          </w:p>
        </w:tc>
        <w:tc>
          <w:tcPr/>
          <w:p>
            <w:pPr>
              <w:pStyle w:val="Compact"/>
              <w:jc w:val="left"/>
            </w:pPr>
            <w:r>
              <w:t xml:space="preserve">17 weeks → 12 weeks</w:t>
            </w:r>
          </w:p>
        </w:tc>
        <w:tc>
          <w:tcPr/>
          <w:p>
            <w:pPr>
              <w:pStyle w:val="Compact"/>
              <w:jc w:val="left"/>
            </w:pPr>
            <w:r>
              <w:t xml:space="preserve">+24%</w:t>
            </w:r>
          </w:p>
        </w:tc>
      </w:tr>
      <w:tr>
        <w:tc>
          <w:tcPr/>
          <w:p>
            <w:pPr>
              <w:pStyle w:val="Compact"/>
              <w:jc w:val="left"/>
            </w:pPr>
            <w:r>
              <w:t xml:space="preserve">Digital Cockpit &amp; UX Design</w:t>
            </w:r>
          </w:p>
        </w:tc>
        <w:tc>
          <w:tcPr/>
          <w:p>
            <w:pPr>
              <w:pStyle w:val="Compact"/>
              <w:jc w:val="left"/>
            </w:pPr>
            <w:r>
              <w:t xml:space="preserve">+45%</w:t>
            </w:r>
          </w:p>
        </w:tc>
        <w:tc>
          <w:tcPr/>
          <w:p>
            <w:pPr>
              <w:pStyle w:val="Compact"/>
              <w:jc w:val="left"/>
            </w:pPr>
            <w:r>
              <w:t xml:space="preserve">14 weeks → 9 weeks</w:t>
            </w:r>
          </w:p>
        </w:tc>
        <w:tc>
          <w:tcPr/>
          <w:p>
            <w:pPr>
              <w:pStyle w:val="Compact"/>
              <w:jc w:val="left"/>
            </w:pPr>
            <w:r>
              <w:t xml:space="preserve">+31%</w:t>
            </w:r>
          </w:p>
        </w:tc>
      </w:tr>
      <w:tr>
        <w:tc>
          <w:tcPr/>
          <w:p>
            <w:pPr>
              <w:pStyle w:val="Compact"/>
              <w:jc w:val="left"/>
            </w:pPr>
            <w:r>
              <w:t xml:space="preserve">Autonomous Driving Algorithms</w:t>
            </w:r>
          </w:p>
        </w:tc>
        <w:tc>
          <w:tcPr/>
          <w:p>
            <w:pPr>
              <w:pStyle w:val="Compact"/>
              <w:jc w:val="left"/>
            </w:pPr>
            <w:r>
              <w:t xml:space="preserve">+52%</w:t>
            </w:r>
          </w:p>
        </w:tc>
        <w:tc>
          <w:tcPr/>
          <w:p>
            <w:pPr>
              <w:pStyle w:val="Compact"/>
              <w:jc w:val="left"/>
            </w:pPr>
            <w:r>
              <w:t xml:space="preserve">20 weeks → 14 weeks</w:t>
            </w:r>
          </w:p>
        </w:tc>
        <w:tc>
          <w:tcPr/>
          <w:p>
            <w:pPr>
              <w:pStyle w:val="Compact"/>
              <w:jc w:val="left"/>
            </w:pPr>
            <w:r>
              <w:t xml:space="preserve">+37%</w:t>
            </w:r>
          </w:p>
        </w:tc>
      </w:tr>
    </w:tbl>
    <w:p>
      <w:pPr>
        <w:pStyle w:val="BodyText"/>
      </w:pPr>
      <w:r>
        <w:t xml:space="preserve">Paris-based Automotive Engineers are now the primary sales enablers for high-margin, tech-forward vehicle segments. Their ability to rapidly prototype solutions (e.g., integrating new infotainment features requested by luxury car dealerships) directly translates to faster client decision-making and higher close rates. For instance, our recent partnership with a Paris-based startup in autonomous logistics was secured within 8 weeks—thanks to the</w:t>
      </w:r>
      <w:r>
        <w:t xml:space="preserve"> </w:t>
      </w:r>
      <w:r>
        <w:rPr>
          <w:iCs/>
          <w:i/>
        </w:rPr>
        <w:t xml:space="preserve">Automotive Engineer</w:t>
      </w:r>
      <w:r>
        <w:t xml:space="preserve"> </w:t>
      </w:r>
      <w:r>
        <w:t xml:space="preserve">team’s rapid validation of sensor fusion algorithms—compared to the industry average of 16 weeks.</w:t>
      </w:r>
    </w:p>
    <w:bookmarkEnd w:id="22"/>
    <w:bookmarkStart w:id="23" w:name="X9be25716214940dfd0831bdd18b40a9064e9526"/>
    <w:p>
      <w:pPr>
        <w:pStyle w:val="Heading2"/>
      </w:pPr>
      <w:r>
        <w:t xml:space="preserve">IV. Competitive Landscape: Why France Paris Wins the Talent War</w:t>
      </w:r>
    </w:p>
    <w:p>
      <w:pPr>
        <w:pStyle w:val="FirstParagraph"/>
      </w:pPr>
      <w:r>
        <w:t xml:space="preserve">French engineering schools (École Centrale Paris, École des Mines de Paris) produce 40% of Europe’s top Automotive Engineers, creating a self-sustaining talent pipeline in the capital. This regional advantage is unmatched globally:</w:t>
      </w:r>
    </w:p>
    <w:p>
      <w:pPr>
        <w:numPr>
          <w:ilvl w:val="0"/>
          <w:numId w:val="1002"/>
        </w:numPr>
        <w:pStyle w:val="Compact"/>
      </w:pPr>
      <w:r>
        <w:rPr>
          <w:bCs/>
          <w:b/>
        </w:rPr>
        <w:t xml:space="preserve">Paris Talent Density:</w:t>
      </w:r>
      <w:r>
        <w:t xml:space="preserve"> </w:t>
      </w:r>
      <w:r>
        <w:t xml:space="preserve">The city boasts 387 automotive engineering PhDs per million residents (vs. 142 in Detroit), enabling faster recruitment and collaboration.</w:t>
      </w:r>
    </w:p>
    <w:p>
      <w:pPr>
        <w:numPr>
          <w:ilvl w:val="0"/>
          <w:numId w:val="1002"/>
        </w:numPr>
        <w:pStyle w:val="Compact"/>
      </w:pPr>
      <w:r>
        <w:rPr>
          <w:bCs/>
          <w:b/>
        </w:rPr>
        <w:t xml:space="preserve">Cultural Synergy:</w:t>
      </w:r>
      <w:r>
        <w:t xml:space="preserve"> </w:t>
      </w:r>
      <w:r>
        <w:t xml:space="preserve">Parisian engineers excel at blending French design aesthetics with technical rigor, a critical factor in selling premium vehicles to global clients at our France Paris headquarters.</w:t>
      </w:r>
    </w:p>
    <w:p>
      <w:pPr>
        <w:numPr>
          <w:ilvl w:val="0"/>
          <w:numId w:val="1002"/>
        </w:numPr>
        <w:pStyle w:val="Compact"/>
      </w:pPr>
      <w:r>
        <w:rPr>
          <w:bCs/>
          <w:b/>
        </w:rPr>
        <w:t xml:space="preserve">Government Incentives:</w:t>
      </w:r>
      <w:r>
        <w:t xml:space="preserve"> </w:t>
      </w:r>
      <w:r>
        <w:t xml:space="preserve">Tax credits for R&amp;D (up to 30% of engineering costs) and subsidized language/cultural training make France Paris the most cost-effective hub for deploying high-impact Automotive Engineers.</w:t>
      </w:r>
    </w:p>
    <w:bookmarkEnd w:id="23"/>
    <w:bookmarkStart w:id="24" w:name="Xf0e2923b360117034bfeaa79efb3bb4ae08b02a"/>
    <w:p>
      <w:pPr>
        <w:pStyle w:val="Heading2"/>
      </w:pPr>
      <w:r>
        <w:t xml:space="preserve">V. Strategic Recommendations for Maximizing Sales Through Engineering Talent</w:t>
      </w:r>
    </w:p>
    <w:p>
      <w:pPr>
        <w:pStyle w:val="FirstParagraph"/>
      </w:pPr>
      <w:r>
        <w:t xml:space="preserve">Based on this Sales Report, we propose three immediate actions to leverage the</w:t>
      </w:r>
      <w:r>
        <w:t xml:space="preserve"> </w:t>
      </w:r>
      <w:r>
        <w:rPr>
          <w:iCs/>
          <w:i/>
        </w:rPr>
        <w:t xml:space="preserve">Automotive Engineer</w:t>
      </w:r>
      <w:r>
        <w:t xml:space="preserve"> </w:t>
      </w:r>
      <w:r>
        <w:t xml:space="preserve">advantage in France Paris:</w:t>
      </w:r>
    </w:p>
    <w:p>
      <w:pPr>
        <w:numPr>
          <w:ilvl w:val="0"/>
          <w:numId w:val="1003"/>
        </w:numPr>
        <w:pStyle w:val="Compact"/>
      </w:pPr>
      <w:r>
        <w:rPr>
          <w:bCs/>
          <w:b/>
        </w:rPr>
        <w:t xml:space="preserve">Double Down on Paris R&amp;D Hubs:</w:t>
      </w:r>
      <w:r>
        <w:t xml:space="preserve"> </w:t>
      </w:r>
      <w:r>
        <w:t xml:space="preserve">Allocate 60% of 2024 engineering talent budget to expand our Paris facility. A dedicated EV battery team could unlock €15M in new sales from European fleet contracts.</w:t>
      </w:r>
    </w:p>
    <w:p>
      <w:pPr>
        <w:numPr>
          <w:ilvl w:val="0"/>
          <w:numId w:val="1003"/>
        </w:numPr>
        <w:pStyle w:val="Compact"/>
      </w:pPr>
      <w:r>
        <w:rPr>
          <w:bCs/>
          <w:b/>
        </w:rPr>
        <w:t xml:space="preserve">Create Engineer-Sales Cross-Functional Teams:</w:t>
      </w:r>
      <w:r>
        <w:t xml:space="preserve"> </w:t>
      </w:r>
      <w:r>
        <w:t xml:space="preserve">Embed Automotive Engineers into sales teams for client presentations. This approach has increased proposal win rates by 33% in Paris for complex EV projects.</w:t>
      </w:r>
    </w:p>
    <w:p>
      <w:pPr>
        <w:numPr>
          <w:ilvl w:val="0"/>
          <w:numId w:val="1003"/>
        </w:numPr>
        <w:pStyle w:val="Compact"/>
      </w:pPr>
      <w:r>
        <w:rPr>
          <w:bCs/>
          <w:b/>
        </w:rPr>
        <w:t xml:space="preserve">Leverage Paris as a Sales Demo Center:</w:t>
      </w:r>
      <w:r>
        <w:t xml:space="preserve"> </w:t>
      </w:r>
      <w:r>
        <w:t xml:space="preserve">Host quarterly showcases at our Paris headquarters featuring prototypes developed by local engineers. This has already generated 28 qualified leads per quarter from Tier-1 suppliers.</w:t>
      </w:r>
    </w:p>
    <w:bookmarkEnd w:id="24"/>
    <w:bookmarkStart w:id="25" w:name="X6495138a469dd1003a8aaa50e844647bec81ded"/>
    <w:p>
      <w:pPr>
        <w:pStyle w:val="Heading2"/>
      </w:pPr>
      <w:r>
        <w:t xml:space="preserve">VI. Conclusion: Engineering Excellence = Commercial Success</w:t>
      </w:r>
    </w:p>
    <w:p>
      <w:pPr>
        <w:pStyle w:val="FirstParagraph"/>
      </w:pPr>
      <w:r>
        <w:t xml:space="preserve">This Sales Report unequivocally confirms that in the high-stakes automotive market of France Paris, the</w:t>
      </w:r>
      <w:r>
        <w:t xml:space="preserve"> </w:t>
      </w:r>
      <w:r>
        <w:rPr>
          <w:iCs/>
          <w:i/>
        </w:rPr>
        <w:t xml:space="preserve">Automotive Engineer</w:t>
      </w:r>
      <w:r>
        <w:t xml:space="preserve"> </w:t>
      </w:r>
      <w:r>
        <w:t xml:space="preserve">is a non-negotiable revenue driver. The concentration of talent, innovation infrastructure, and government support in Paris creates a unique ecosystem where technical expertise directly accelerates sales cycles and profitability. Companies failing to prioritize Automotive Engineer recruitment in France Paris risk losing competitive advantage in Europe’s most dynamic automotive market. As the sector shifts toward electrification and digitalization, this Sales Report underscores that investing in Automotive Engineering talent isn’t an operational cost—it’s the single most effective strategy for sustainable revenue growth in France Paris.</w:t>
      </w:r>
    </w:p>
    <w:p>
      <w:pPr>
        <w:pStyle w:val="BodyText"/>
      </w:pPr>
      <w:r>
        <w:t xml:space="preserve">© 2023 Automotive Strategy Group | Confidential &amp; Proprietary | Prepared for Internal Paris Executive Review</w:t>
      </w:r>
    </w:p>
    <w:p>
      <w:pPr>
        <w:pStyle w:val="BodyText"/>
      </w:pPr>
      <w:r>
        <w:t xml:space="preserve">This Sales Report is based on Q1-Q3 2023 market data from SAE International, French Ministry of Ecological Transition, and internal client performance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Sales Report: France Paris Market</dc:title>
  <dc:creator/>
  <dc:language>en</dc:language>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