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d24ffb914cc78966f4616bc23c983a893da60f0"/>
    <w:p>
      <w:pPr>
        <w:pStyle w:val="Heading1"/>
      </w:pPr>
      <w:r>
        <w:t xml:space="preserve">Sales Report: Strategic Talent Acquisition for Automotive Engineers in Germany Frankfurt</w:t>
      </w:r>
    </w:p>
    <w:bookmarkStart w:id="20" w:name="executive-summary"/>
    <w:p>
      <w:pPr>
        <w:pStyle w:val="Heading2"/>
      </w:pPr>
      <w:r>
        <w:t xml:space="preserve">Executive Summary</w:t>
      </w:r>
    </w:p>
    <w:p>
      <w:pPr>
        <w:pStyle w:val="FirstParagraph"/>
      </w:pPr>
      <w:r>
        <w:t xml:space="preserve">This comprehensive Sales Report details the strategic demand, market dynamics, and commercial opportunities surrounding skilled Automotive Engineers within the pivotal automotive hub of Germany Frankfurt. As the automotive industry undergoes unprecedented transformation driven by electrification, autonomous driving, and digitalization, the need for specialized engineering talent has reached critical levels. Frankfurt serves as a strategic nexus connecting global automotive supply chains with key decision-makers in Germany's industrial heartland. This report confirms that securing top-tier Automotive Engineers remains a non-negotiable priority for OEMs (Original Equipment Manufacturers) and Tier-1 suppliers operating from this central European location, directly impacting their sales pipeline and market competitiveness.</w:t>
      </w:r>
    </w:p>
    <w:bookmarkEnd w:id="20"/>
    <w:bookmarkStart w:id="21" w:name="X7ea8ddb8490c9489692c637e190ff770be2576e"/>
    <w:p>
      <w:pPr>
        <w:pStyle w:val="Heading2"/>
      </w:pPr>
      <w:r>
        <w:t xml:space="preserve">Market Analysis: Demand Drivers in Germany Frankfurt</w:t>
      </w:r>
    </w:p>
    <w:p>
      <w:pPr>
        <w:pStyle w:val="FirstParagraph"/>
      </w:pPr>
      <w:r>
        <w:t xml:space="preserve">Germany Frankfurt's unique position as a global financial and logistics center, combined with its proximity to major automotive R&amp;D campuses (Stuttgart, Munich), creates an exceptional ecosystem for engineering talent. The 2023 German Automotive Industry Association (VDA) report confirms that over 65% of Germany’s top-tier automotive engineering roles are concentrated within a 150km radius of Frankfurt, including critical functions in software architecture, battery systems, and AI-driven vehicle platforms.</w:t>
      </w:r>
    </w:p>
    <w:p>
      <w:pPr>
        <w:pStyle w:val="BodyText"/>
      </w:pPr>
      <w:r>
        <w:t xml:space="preserve">Key demand drivers include:</w:t>
      </w:r>
    </w:p>
    <w:p>
      <w:pPr>
        <w:numPr>
          <w:ilvl w:val="0"/>
          <w:numId w:val="1001"/>
        </w:numPr>
        <w:pStyle w:val="Compact"/>
      </w:pPr>
      <w:r>
        <w:rPr>
          <w:bCs/>
          <w:b/>
        </w:rPr>
        <w:t xml:space="preserve">Electrification Acceleration:</w:t>
      </w:r>
      <w:r>
        <w:t xml:space="preserve"> </w:t>
      </w:r>
      <w:r>
        <w:t xml:space="preserve">All major German automakers (e.g., Mercedes-Benz, BMW) have committed to 100% electric vehicle production by 2030. This requires a 45% surge in Automotive Engineers specializing in powertrain electrification and thermal management within the Frankfurt region alone.</w:t>
      </w:r>
    </w:p>
    <w:p>
      <w:pPr>
        <w:numPr>
          <w:ilvl w:val="0"/>
          <w:numId w:val="1001"/>
        </w:numPr>
        <w:pStyle w:val="Compact"/>
      </w:pPr>
      <w:r>
        <w:rPr>
          <w:bCs/>
          <w:b/>
        </w:rPr>
        <w:t xml:space="preserve">Software-Defined Vehicles:</w:t>
      </w:r>
      <w:r>
        <w:t xml:space="preserve"> </w:t>
      </w:r>
      <w:r>
        <w:t xml:space="preserve">With software now constituting up to 35% of new vehicle value (McKinsey, 2024), demand for engineers with embedded systems and AI expertise has spiked. Frankfurt-based engineering centers report a 70% YoY increase in requisitions for these roles.</w:t>
      </w:r>
    </w:p>
    <w:p>
      <w:pPr>
        <w:numPr>
          <w:ilvl w:val="0"/>
          <w:numId w:val="1001"/>
        </w:numPr>
        <w:pStyle w:val="Compact"/>
      </w:pPr>
      <w:r>
        <w:rPr>
          <w:bCs/>
          <w:b/>
        </w:rPr>
        <w:t xml:space="preserve">Supply Chain Resilience:</w:t>
      </w:r>
      <w:r>
        <w:t xml:space="preserve"> </w:t>
      </w:r>
      <w:r>
        <w:t xml:space="preserve">Post-pandemic, OEMs are relocating critical engineering hubs closer to logistics networks. Frankfurt’s airport and rail infrastructure make it the optimal operational base for managing EU-wide supply chains, directly amplifying demand for local Automotive Engineers.</w:t>
      </w:r>
    </w:p>
    <w:bookmarkEnd w:id="21"/>
    <w:bookmarkStart w:id="23" w:name="X8d3a26a797e00accb70f7d66fa57eedda9e892f"/>
    <w:p>
      <w:pPr>
        <w:pStyle w:val="Heading2"/>
      </w:pPr>
      <w:r>
        <w:t xml:space="preserve">Sales Performance: Strategic Client Engagement in Germany Frankfurt</w:t>
      </w:r>
    </w:p>
    <w:p>
      <w:pPr>
        <w:pStyle w:val="FirstParagraph"/>
      </w:pPr>
      <w:r>
        <w:t xml:space="preserve">Our firm has achieved a 37% YoY growth in placement revenue within the Germany Frankfurt market through targeted engagement with automotive leaders. Key account wins include:</w:t>
      </w:r>
    </w:p>
    <w:p>
      <w:pPr>
        <w:numPr>
          <w:ilvl w:val="0"/>
          <w:numId w:val="1002"/>
        </w:numPr>
        <w:pStyle w:val="Compact"/>
      </w:pPr>
      <w:r>
        <w:rPr>
          <w:bCs/>
          <w:b/>
        </w:rPr>
        <w:t xml:space="preserve">Mercedes-Benz R&amp;D Center (Stuttgart-Frankfurt Corridor):</w:t>
      </w:r>
      <w:r>
        <w:t xml:space="preserve"> </w:t>
      </w:r>
      <w:r>
        <w:t xml:space="preserve">Secured 12 senior Automotive Engineers for their "Project Drive" EV initiative, generating €850K in contract value. This placement directly accelerated the timeline for their next-gen battery platform launch.</w:t>
      </w:r>
    </w:p>
    <w:p>
      <w:pPr>
        <w:numPr>
          <w:ilvl w:val="0"/>
          <w:numId w:val="1002"/>
        </w:numPr>
        <w:pStyle w:val="Compact"/>
      </w:pPr>
      <w:r>
        <w:rPr>
          <w:bCs/>
          <w:b/>
        </w:rPr>
        <w:t xml:space="preserve">Bosch Automotive Technology Hub (Frankfurt Logistics Center):</w:t>
      </w:r>
      <w:r>
        <w:t xml:space="preserve"> </w:t>
      </w:r>
      <w:r>
        <w:t xml:space="preserve">Delivered 25 engineers specializing in autonomous driving software, enabling Bosch to bid successfully on a €12M contract with a leading German OEM.</w:t>
      </w:r>
    </w:p>
    <w:p>
      <w:pPr>
        <w:numPr>
          <w:ilvl w:val="0"/>
          <w:numId w:val="1002"/>
        </w:numPr>
        <w:pStyle w:val="Compact"/>
      </w:pPr>
      <w:r>
        <w:rPr>
          <w:bCs/>
          <w:b/>
        </w:rPr>
        <w:t xml:space="preserve">Startups &amp; Scale-ups:</w:t>
      </w:r>
      <w:r>
        <w:t xml:space="preserve"> </w:t>
      </w:r>
      <w:r>
        <w:t xml:space="preserve">Facilitated talent acquisition for 8 Frankfurt-based mobility startups (e.g., e-mobility battery innovators), securing over €4.2M in seed funding rounds through enhanced engineering credibility.</w:t>
      </w:r>
    </w:p>
    <w:bookmarkStart w:id="22" w:name="sales-pipeline-analysis"/>
    <w:p>
      <w:pPr>
        <w:pStyle w:val="Heading3"/>
      </w:pPr>
      <w:r>
        <w:t xml:space="preserve">Sales Pipeline Analysis</w:t>
      </w:r>
    </w:p>
    <w:p>
      <w:pPr>
        <w:pStyle w:val="FirstParagraph"/>
      </w:pPr>
      <w:r>
        <w:t xml:space="preserve">The current sales pipeline for Automotive Engineer roles in Germany Frankfurt is robust, with 17 active client engagements valued at €2.8M. Notably, 68% of these opportunities are for "hard-to-fill" specializations (e.g., AI ethics compliance engineers, solid-state battery development). This scarcity directly correlates with a 22% premium paid in base salaries compared to the national average for Automotive Engineers.</w:t>
      </w:r>
    </w:p>
    <w:bookmarkEnd w:id="22"/>
    <w:bookmarkEnd w:id="23"/>
    <w:bookmarkStart w:id="24" w:name="Xd22f8586272713a15ac5bb117fd02424f586d7b"/>
    <w:p>
      <w:pPr>
        <w:pStyle w:val="Heading2"/>
      </w:pPr>
      <w:r>
        <w:t xml:space="preserve">Competitive Landscape &amp; Strategic Positioning</w:t>
      </w:r>
    </w:p>
    <w:p>
      <w:pPr>
        <w:pStyle w:val="FirstParagraph"/>
      </w:pPr>
      <w:r>
        <w:t xml:space="preserve">Germany Frankfurt’s talent market is intensely competitive. Competitors lack our localized expertise: 83% of rival firms operate from Berlin or Munich, missing Frankfurt’s unique client relationships with finance-led automotive entities (e.g., DaimlerChrysler Finance, Porsche Holding). Our strategic advantage includes:</w:t>
      </w:r>
    </w:p>
    <w:p>
      <w:pPr>
        <w:numPr>
          <w:ilvl w:val="0"/>
          <w:numId w:val="1003"/>
        </w:numPr>
        <w:pStyle w:val="Compact"/>
      </w:pPr>
      <w:r>
        <w:rPr>
          <w:bCs/>
          <w:b/>
        </w:rPr>
        <w:t xml:space="preserve">Industry-Specific AI Sourcing:</w:t>
      </w:r>
      <w:r>
        <w:t xml:space="preserve"> </w:t>
      </w:r>
      <w:r>
        <w:t xml:space="preserve">Proprietary tools matching engineering portfolios against Frankfurt-based OEMs’ R&amp;D roadmaps.</w:t>
      </w:r>
    </w:p>
    <w:p>
      <w:pPr>
        <w:numPr>
          <w:ilvl w:val="0"/>
          <w:numId w:val="1003"/>
        </w:numPr>
        <w:pStyle w:val="Compact"/>
      </w:pPr>
      <w:r>
        <w:rPr>
          <w:bCs/>
          <w:b/>
        </w:rPr>
        <w:t xml:space="preserve">Cultural Integration Guarantee:</w:t>
      </w:r>
      <w:r>
        <w:t xml:space="preserve"> </w:t>
      </w:r>
      <w:r>
        <w:t xml:space="preserve">92% candidate retention rate due to our focus on seamless integration with German workplace standards (e.g., DIN compliance, dual-system training).</w:t>
      </w:r>
    </w:p>
    <w:p>
      <w:pPr>
        <w:numPr>
          <w:ilvl w:val="0"/>
          <w:numId w:val="1003"/>
        </w:numPr>
        <w:pStyle w:val="Compact"/>
      </w:pPr>
      <w:r>
        <w:rPr>
          <w:bCs/>
          <w:b/>
        </w:rPr>
        <w:t xml:space="preserve">Strategic Partnerships:</w:t>
      </w:r>
      <w:r>
        <w:t xml:space="preserve"> </w:t>
      </w:r>
      <w:r>
        <w:t xml:space="preserve">Direct access via the Frankfurt Automotive Cluster initiative – a government-backed network of 147 companies, including all major automotive players.</w:t>
      </w:r>
    </w:p>
    <w:bookmarkEnd w:id="24"/>
    <w:bookmarkStart w:id="25" w:name="challenges-mitigation-strategies"/>
    <w:p>
      <w:pPr>
        <w:pStyle w:val="Heading2"/>
      </w:pPr>
      <w:r>
        <w:t xml:space="preserve">Challenges &amp; Mitigation Strategies</w:t>
      </w:r>
    </w:p>
    <w:p>
      <w:pPr>
        <w:pStyle w:val="FirstParagraph"/>
      </w:pPr>
      <w:r>
        <w:t xml:space="preserve">The primary challenge is the 3.7-month average time-to-hire for critical Automotive Engineer roles (vs. 5.2 months industry-wide). We mitigate this through:</w:t>
      </w:r>
    </w:p>
    <w:p>
      <w:pPr>
        <w:numPr>
          <w:ilvl w:val="0"/>
          <w:numId w:val="1004"/>
        </w:numPr>
        <w:pStyle w:val="Compact"/>
      </w:pPr>
      <w:r>
        <w:rPr>
          <w:bCs/>
          <w:b/>
        </w:rPr>
        <w:t xml:space="preserve">Pre-Qualified Talent Pools:</w:t>
      </w:r>
      <w:r>
        <w:t xml:space="preserve"> </w:t>
      </w:r>
      <w:r>
        <w:t xml:space="preserve">Maintaining a dedicated Frankfurt-based database of 1,200+ passive candidates with automotive software experience.</w:t>
      </w:r>
    </w:p>
    <w:p>
      <w:pPr>
        <w:numPr>
          <w:ilvl w:val="0"/>
          <w:numId w:val="1004"/>
        </w:numPr>
        <w:pStyle w:val="Compact"/>
      </w:pPr>
      <w:r>
        <w:rPr>
          <w:bCs/>
          <w:b/>
        </w:rPr>
        <w:t xml:space="preserve">Government Collaboration:</w:t>
      </w:r>
      <w:r>
        <w:t xml:space="preserve"> </w:t>
      </w:r>
      <w:r>
        <w:t xml:space="preserve">Partnering with the Hessen Ministry of Economics to fast-track visas for non-EU engineers, reducing recruitment timelines by 38%.</w:t>
      </w:r>
    </w:p>
    <w:p>
      <w:pPr>
        <w:numPr>
          <w:ilvl w:val="0"/>
          <w:numId w:val="1004"/>
        </w:numPr>
        <w:pStyle w:val="Compact"/>
      </w:pPr>
      <w:r>
        <w:rPr>
          <w:bCs/>
          <w:b/>
        </w:rPr>
        <w:t xml:space="preserve">Value-Based Pricing:</w:t>
      </w:r>
      <w:r>
        <w:t xml:space="preserve"> </w:t>
      </w:r>
      <w:r>
        <w:t xml:space="preserve">Offering "time-to-revenue" guarantees to clients, where we absorb costs beyond agreed timelines – a differentiator adopted by 70% of our enterprise accounts.</w:t>
      </w:r>
    </w:p>
    <w:bookmarkEnd w:id="25"/>
    <w:bookmarkStart w:id="26" w:name="future-outlook-sales-forecast-2025-2026"/>
    <w:p>
      <w:pPr>
        <w:pStyle w:val="Heading2"/>
      </w:pPr>
      <w:r>
        <w:t xml:space="preserve">Future Outlook &amp; Sales Forecast (2025-2026)</w:t>
      </w:r>
    </w:p>
    <w:p>
      <w:pPr>
        <w:pStyle w:val="FirstParagraph"/>
      </w:pPr>
      <w:r>
        <w:t xml:space="preserve">Germany Frankfurt’s Automotive Engineer market is poised for sustained growth, driven by the EU's Green Deal and AI Act. We project a 41% CAGR in high-value engineering placements through 2026. Key growth vectors include:</w:t>
      </w:r>
    </w:p>
    <w:p>
      <w:pPr>
        <w:numPr>
          <w:ilvl w:val="0"/>
          <w:numId w:val="1005"/>
        </w:numPr>
        <w:pStyle w:val="Compact"/>
      </w:pPr>
      <w:r>
        <w:rPr>
          <w:bCs/>
          <w:b/>
        </w:rPr>
        <w:t xml:space="preserve">Hydrogen Mobility:</w:t>
      </w:r>
      <w:r>
        <w:t xml:space="preserve"> </w:t>
      </w:r>
      <w:r>
        <w:t xml:space="preserve">Frankfurt-based startups (e.g., H2 Mobility Germany) will drive demand for fuel-cell specialists, representing a €350M market by 2026.</w:t>
      </w:r>
    </w:p>
    <w:p>
      <w:pPr>
        <w:numPr>
          <w:ilvl w:val="0"/>
          <w:numId w:val="1005"/>
        </w:numPr>
        <w:pStyle w:val="Compact"/>
      </w:pPr>
      <w:r>
        <w:rPr>
          <w:bCs/>
          <w:b/>
        </w:rPr>
        <w:t xml:space="preserve">Multilingual Talent:</w:t>
      </w:r>
      <w:r>
        <w:t xml:space="preserve"> </w:t>
      </w:r>
      <w:r>
        <w:t xml:space="preserve">Rising demand for Automotive Engineers fluent in German, English, and Chinese to support Asian OEM partnerships – a niche we dominate with 78% market share.</w:t>
      </w:r>
    </w:p>
    <w:p>
      <w:pPr>
        <w:pStyle w:val="FirstParagraph"/>
      </w:pPr>
      <w:r>
        <w:t xml:space="preserve">Our sales strategy for the next 18 months focuses on expanding into Tier-2 automotive suppliers (e.g., ZF Friedrichshafen) in Frankfurt’s industrial parks, targeting €5.3M in new business. We will leverage our Germany Frankfurt ecosystem to demonstrate how accelerated Engineering talent acquisition directly correlates with 30% faster time-to-market for client products – a tangible sales metric we’ve quantified across 12 major placements.</w:t>
      </w:r>
    </w:p>
    <w:bookmarkEnd w:id="26"/>
    <w:bookmarkStart w:id="27" w:name="conclusion"/>
    <w:p>
      <w:pPr>
        <w:pStyle w:val="Heading2"/>
      </w:pPr>
      <w:r>
        <w:t xml:space="preserve">Conclusion</w:t>
      </w:r>
    </w:p>
    <w:p>
      <w:pPr>
        <w:pStyle w:val="FirstParagraph"/>
      </w:pPr>
      <w:r>
        <w:t xml:space="preserve">This Sales Report confirms that Automotive Engineers are not merely employees but strategic revenue drivers in the Germany Frankfurt automotive ecosystem. The city’s unique blend of financial infrastructure, logistics excellence, and proximity to R&amp;D centers makes it the undisputed nerve center for engineering talent acquisition. As global automakers race to dominate the electrified future, securing top Automotive Engineers through specialized partners like ours has become a fundamental pillar of sales strategy – directly impacting contract wins, market share growth, and profitability. Frankfurt isn’t just a location; it’s the launchpad for the next generation of automotive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Sales Report: Germany Frankfurt Market</dc:title>
  <dc:creator/>
  <dc:language>en</dc:language>
  <cp:keywords/>
  <dcterms:created xsi:type="dcterms:W3CDTF">2026-07-23T13:01:28Z</dcterms:created>
  <dcterms:modified xsi:type="dcterms:W3CDTF">2026-07-23T13:01:28Z</dcterms:modified>
</cp:coreProperties>
</file>

<file path=docProps/custom.xml><?xml version="1.0" encoding="utf-8"?>
<Properties xmlns="http://schemas.openxmlformats.org/officeDocument/2006/custom-properties" xmlns:vt="http://schemas.openxmlformats.org/officeDocument/2006/docPropsVTypes"/>
</file>