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Sales</w:t>
      </w:r>
      <w:r>
        <w:t xml:space="preserve"> </w:t>
      </w:r>
      <w:r>
        <w:t xml:space="preserve">Report:</w:t>
      </w:r>
      <w:r>
        <w:t xml:space="preserve"> </w:t>
      </w:r>
      <w:r>
        <w:t xml:space="preserve">Engineering</w:t>
      </w:r>
      <w:r>
        <w:t xml:space="preserve"> </w:t>
      </w:r>
      <w:r>
        <w:t xml:space="preserve">Excellence</w:t>
      </w:r>
      <w:r>
        <w:t xml:space="preserve"> </w:t>
      </w:r>
      <w:r>
        <w:t xml:space="preserve">in</w:t>
      </w:r>
      <w:r>
        <w:t xml:space="preserve"> </w:t>
      </w:r>
      <w:r>
        <w:t xml:space="preserve">Milan,</w:t>
      </w:r>
      <w:r>
        <w:t xml:space="preserve"> </w:t>
      </w:r>
      <w:r>
        <w:t xml:space="preserve">Italy</w:t>
      </w:r>
    </w:p>
    <w:bookmarkStart w:id="27" w:name="Xf8432e560538ab3c5afef9ebf98608c8b8f1775"/>
    <w:p>
      <w:pPr>
        <w:pStyle w:val="Heading1"/>
      </w:pPr>
      <w:r>
        <w:t xml:space="preserve">Comprehensive Sales Report: Automotive Engineer Integration Driving Growth in Italy Milan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Milan Operations</w:t>
      </w:r>
      <w:r>
        <w:br/>
      </w:r>
      <w:r>
        <w:rPr>
          <w:bCs/>
          <w:b/>
        </w:rPr>
        <w:t xml:space="preserve">Purpose:</w:t>
      </w:r>
      <w:r>
        <w:t xml:space="preserve"> </w:t>
      </w:r>
      <w:r>
        <w:t xml:space="preserve">Strategic Analysis of Automotive Engineer Impact on Sales Performance in Italy Milan Market</w:t>
      </w:r>
    </w:p>
    <w:bookmarkStart w:id="20" w:name="executive-summary"/>
    <w:p>
      <w:pPr>
        <w:pStyle w:val="Heading2"/>
      </w:pPr>
      <w:r>
        <w:t xml:space="preserve">Executive Summary</w:t>
      </w:r>
    </w:p>
    <w:p>
      <w:pPr>
        <w:pStyle w:val="FirstParagraph"/>
      </w:pPr>
      <w:r>
        <w:t xml:space="preserve">This Sales Report details the critical role of the</w:t>
      </w:r>
      <w:r>
        <w:t xml:space="preserve"> </w:t>
      </w:r>
      <w:r>
        <w:rPr>
          <w:iCs/>
          <w:i/>
        </w:rPr>
        <w:t xml:space="preserve">Automotive Engineer</w:t>
      </w:r>
      <w:r>
        <w:t xml:space="preserve"> </w:t>
      </w:r>
      <w:r>
        <w:t xml:space="preserve">within our sales strategy for the high-stakes automotive sector in</w:t>
      </w:r>
      <w:r>
        <w:t xml:space="preserve"> </w:t>
      </w:r>
      <w:r>
        <w:rPr>
          <w:bCs/>
          <w:b/>
        </w:rPr>
        <w:t xml:space="preserve">Italy Milan</w:t>
      </w:r>
      <w:r>
        <w:t xml:space="preserve">. As Europe's automotive innovation hub, Milan serves as our flagship market where technical expertise directly translates to competitive advantage. The integration of specialized Automotive Engineers into client-facing sales teams has driven a 28% year-over-year increase in contract closures and a 35% expansion of premium client portfolios since Q1 2023. This report validates that investing in engineering talent is not merely operational—it is the cornerstone of our commercial success in</w:t>
      </w:r>
      <w:r>
        <w:t xml:space="preserve"> </w:t>
      </w:r>
      <w:r>
        <w:rPr>
          <w:bCs/>
          <w:b/>
        </w:rPr>
        <w:t xml:space="preserve">Italy Milan</w:t>
      </w:r>
      <w:r>
        <w:t xml:space="preserve">.</w:t>
      </w:r>
    </w:p>
    <w:bookmarkEnd w:id="20"/>
    <w:bookmarkStart w:id="21" w:name="X1e57b23ad960a6c65f318859d1f2e42cc5010a4"/>
    <w:p>
      <w:pPr>
        <w:pStyle w:val="Heading2"/>
      </w:pPr>
      <w:r>
        <w:t xml:space="preserve">Market Context: Italy Milan's Automotive Landscape</w:t>
      </w:r>
    </w:p>
    <w:p>
      <w:pPr>
        <w:pStyle w:val="FirstParagraph"/>
      </w:pPr>
      <w:r>
        <w:t xml:space="preserve">Milan stands as the nerve center of Italy’s automotive industry, hosting global headquarters for Stellantis (Fiat Chrysler), Alfa Romeo, and key Tier-1 suppliers like Magneti Marelli. With Lombardy contributing 38% of Italy’s automotive GDP and Milan serving as the primary logistics hub for EU exports (via Milan Malpensa Airport and Port of Genoa connectivity), the market demands precision engineering solutions. The</w:t>
      </w:r>
      <w:r>
        <w:t xml:space="preserve"> </w:t>
      </w:r>
      <w:r>
        <w:rPr>
          <w:iCs/>
          <w:i/>
        </w:rPr>
        <w:t xml:space="preserve">Italy Milan</w:t>
      </w:r>
      <w:r>
        <w:t xml:space="preserve"> </w:t>
      </w:r>
      <w:r>
        <w:t xml:space="preserve">segment represents 24% of our national sales revenue, yet historically suffered from technical misalignment between product capabilities and client expectations. This gap was directly addressed through our strategic deployment of dedicated</w:t>
      </w:r>
      <w:r>
        <w:t xml:space="preserve"> </w:t>
      </w:r>
      <w:r>
        <w:rPr>
          <w:bCs/>
          <w:b/>
        </w:rPr>
        <w:t xml:space="preserve">Automotive Engineer</w:t>
      </w:r>
      <w:r>
        <w:t xml:space="preserve">s within the sales division.</w:t>
      </w:r>
    </w:p>
    <w:bookmarkEnd w:id="21"/>
    <w:bookmarkStart w:id="22" w:name="X89f620ebc6cc03499f41c4bde420810ab66f76a"/>
    <w:p>
      <w:pPr>
        <w:pStyle w:val="Heading2"/>
      </w:pPr>
      <w:r>
        <w:t xml:space="preserve">The Automotive Engineer: Sales Catalyst in Milan</w:t>
      </w:r>
    </w:p>
    <w:p>
      <w:pPr>
        <w:pStyle w:val="FirstParagraph"/>
      </w:pPr>
      <w:r>
        <w:t xml:space="preserve">Unlike traditional sales roles, our Milan-based</w:t>
      </w:r>
      <w:r>
        <w:t xml:space="preserve"> </w:t>
      </w:r>
      <w:r>
        <w:rPr>
          <w:iCs/>
          <w:i/>
        </w:rPr>
        <w:t xml:space="preserve">Automotive Engineers</w:t>
      </w:r>
      <w:r>
        <w:t xml:space="preserve"> </w:t>
      </w:r>
      <w:r>
        <w:t xml:space="preserve">bridge the chasm between complex technical specifications and commercial value. In a market where 78% of premium clients (including luxury EV brands and fleet operators) demand engineering-level consultations before purchase decisions (Source: Lombardy Automotive Chamber 2023), these professionals are non-negotiable assets. Key responsibilities include:</w:t>
      </w:r>
    </w:p>
    <w:p>
      <w:pPr>
        <w:numPr>
          <w:ilvl w:val="0"/>
          <w:numId w:val="1001"/>
        </w:numPr>
        <w:pStyle w:val="Compact"/>
      </w:pPr>
      <w:r>
        <w:rPr>
          <w:bCs/>
          <w:b/>
        </w:rPr>
        <w:t xml:space="preserve">Technical Sales Enablement:</w:t>
      </w:r>
      <w:r>
        <w:t xml:space="preserve"> </w:t>
      </w:r>
      <w:r>
        <w:t xml:space="preserve">Translating R&amp;D features (e.g., battery thermal management systems) into client-specific ROI narratives for Milan-based enterprises like Ferrari’s engineering consortium.</w:t>
      </w:r>
    </w:p>
    <w:p>
      <w:pPr>
        <w:numPr>
          <w:ilvl w:val="0"/>
          <w:numId w:val="1001"/>
        </w:numPr>
        <w:pStyle w:val="Compact"/>
      </w:pPr>
      <w:r>
        <w:rPr>
          <w:bCs/>
          <w:b/>
        </w:rPr>
        <w:t xml:space="preserve">Competitive Differentiation:</w:t>
      </w:r>
      <w:r>
        <w:t xml:space="preserve"> </w:t>
      </w:r>
      <w:r>
        <w:t xml:space="preserve">Outmaneuvering competitors by demonstrating superior technical understanding during tender processes—critical for municipal fleet contracts in Milan City Council’s 2023 electric bus procurement.</w:t>
      </w:r>
    </w:p>
    <w:p>
      <w:pPr>
        <w:numPr>
          <w:ilvl w:val="0"/>
          <w:numId w:val="1001"/>
        </w:numPr>
        <w:pStyle w:val="Compact"/>
      </w:pPr>
      <w:r>
        <w:rPr>
          <w:bCs/>
          <w:b/>
        </w:rPr>
        <w:t xml:space="preserve">Post-Sale Integration Support:</w:t>
      </w:r>
      <w:r>
        <w:t xml:space="preserve"> </w:t>
      </w:r>
      <w:r>
        <w:t xml:space="preserve">Reducing client onboarding friction by resolving engineering queries within 4 hours (vs. industry average of 72 hours), directly boosting retention rates by 41%.</w:t>
      </w:r>
    </w:p>
    <w:bookmarkEnd w:id="22"/>
    <w:bookmarkStart w:id="23" w:name="Xbd584f7621262363e87d85927e3b64278574baf"/>
    <w:p>
      <w:pPr>
        <w:pStyle w:val="Heading2"/>
      </w:pPr>
      <w:r>
        <w:t xml:space="preserve">Data-Driven Impact: Sales Report Highlights</w:t>
      </w:r>
    </w:p>
    <w:p>
      <w:pPr>
        <w:pStyle w:val="FirstParagraph"/>
      </w:pPr>
      <w:r>
        <w:t xml:space="preserve">Since embedding Automotive Engineers into Milan’s sales teams (June 2023), measurable outcomes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Pre-Engineer Integration (Q4 2022)</w:t>
            </w:r>
          </w:p>
        </w:tc>
        <w:tc>
          <w:tcPr/>
          <w:p>
            <w:pPr>
              <w:pStyle w:val="Compact"/>
              <w:jc w:val="left"/>
            </w:pPr>
            <w:r>
              <w:t xml:space="preserve">Post-Integration (Q3 2023)</w:t>
            </w:r>
          </w:p>
        </w:tc>
        <w:tc>
          <w:tcPr/>
          <w:p>
            <w:pPr>
              <w:pStyle w:val="Compact"/>
              <w:jc w:val="left"/>
            </w:pPr>
            <w:r>
              <w:t xml:space="preserve">Improvement</w:t>
            </w:r>
          </w:p>
        </w:tc>
      </w:tr>
      <w:tr>
        <w:tc>
          <w:tcPr/>
          <w:p>
            <w:pPr>
              <w:pStyle w:val="Compact"/>
              <w:jc w:val="left"/>
            </w:pPr>
            <w:r>
              <w:t xml:space="preserve">Average Sales Cycle Length</w:t>
            </w:r>
          </w:p>
        </w:tc>
        <w:tc>
          <w:tcPr/>
          <w:p>
            <w:pPr>
              <w:pStyle w:val="Compact"/>
              <w:jc w:val="left"/>
            </w:pPr>
            <w:r>
              <w:t xml:space="preserve">68 days</w:t>
            </w:r>
          </w:p>
        </w:tc>
        <w:tc>
          <w:tcPr/>
          <w:p>
            <w:pPr>
              <w:pStyle w:val="Compact"/>
              <w:jc w:val="left"/>
            </w:pPr>
            <w:r>
              <w:t xml:space="preserve">49 days</w:t>
            </w:r>
          </w:p>
        </w:tc>
        <w:tc>
          <w:tcPr/>
          <w:p>
            <w:pPr>
              <w:pStyle w:val="Compact"/>
              <w:jc w:val="left"/>
            </w:pPr>
            <w:r>
              <w:t xml:space="preserve">-28%</w:t>
            </w:r>
          </w:p>
        </w:tc>
      </w:tr>
      <w:tr>
        <w:tc>
          <w:tcPr/>
          <w:p>
            <w:pPr>
              <w:pStyle w:val="Compact"/>
              <w:jc w:val="left"/>
            </w:pPr>
            <w:r>
              <w:t xml:space="preserve">Win Rate on Technical RFPs</w:t>
            </w:r>
          </w:p>
        </w:tc>
        <w:tc>
          <w:tcPr/>
          <w:p>
            <w:pPr>
              <w:pStyle w:val="Compact"/>
              <w:jc w:val="left"/>
            </w:pPr>
            <w:r>
              <w:t xml:space="preserve">52%</w:t>
            </w:r>
          </w:p>
        </w:tc>
        <w:tc>
          <w:tcPr/>
          <w:p>
            <w:pPr>
              <w:pStyle w:val="Compact"/>
              <w:jc w:val="left"/>
            </w:pPr>
            <w:r>
              <w:t xml:space="preserve">76%</w:t>
            </w:r>
          </w:p>
        </w:tc>
        <w:tc>
          <w:tcPr/>
          <w:p>
            <w:pPr>
              <w:pStyle w:val="Compact"/>
              <w:jc w:val="left"/>
            </w:pPr>
            <w:r>
              <w:t xml:space="preserve">+46%</w:t>
            </w:r>
          </w:p>
        </w:tc>
      </w:tr>
      <w:tr>
        <w:tc>
          <w:tcPr/>
          <w:p>
            <w:pPr>
              <w:pStyle w:val="Compact"/>
              <w:jc w:val="left"/>
            </w:pPr>
            <w:r>
              <w:t xml:space="preserve">Average Contract Value (€)</w:t>
            </w:r>
          </w:p>
        </w:tc>
        <w:tc>
          <w:tcPr/>
          <w:p>
            <w:pPr>
              <w:pStyle w:val="Compact"/>
              <w:jc w:val="left"/>
            </w:pPr>
            <w:r>
              <w:t xml:space="preserve">185,000</w:t>
            </w:r>
          </w:p>
        </w:tc>
        <w:tc>
          <w:tcPr/>
          <w:p>
            <w:pPr>
              <w:pStyle w:val="Compact"/>
              <w:jc w:val="left"/>
            </w:pPr>
            <w:r>
              <w:t xml:space="preserve">247,500</w:t>
            </w:r>
          </w:p>
        </w:tc>
        <w:tc>
          <w:tcPr/>
          <w:p>
            <w:pPr>
              <w:pStyle w:val="Compact"/>
              <w:jc w:val="left"/>
            </w:pPr>
            <w:r>
              <w:t xml:space="preserve">+33%</w:t>
            </w:r>
          </w:p>
        </w:tc>
      </w:tr>
    </w:tbl>
    <w:p>
      <w:pPr>
        <w:pStyle w:val="BodyText"/>
      </w:pPr>
      <w:r>
        <w:t xml:space="preserve">The most significant case study is our €12.4M contract with AnsaldoBreda for Milan’s metro EV fleet. The Automotive Engineer led technical workshops with city planners, resolving critical battery-swapping infrastructure concerns that had stalled negotiations for 18 months. This deal exemplifies how engineering expertise unlocks</w:t>
      </w:r>
      <w:r>
        <w:t xml:space="preserve"> </w:t>
      </w:r>
      <w:r>
        <w:rPr>
          <w:iCs/>
          <w:i/>
        </w:rPr>
        <w:t xml:space="preserve">Italy Milan</w:t>
      </w:r>
      <w:r>
        <w:t xml:space="preserve">'s complex procurement landscapes.</w:t>
      </w:r>
    </w:p>
    <w:bookmarkEnd w:id="23"/>
    <w:bookmarkStart w:id="24" w:name="Xce48ba30605b4cb72f2c190212c425adec0d669"/>
    <w:p>
      <w:pPr>
        <w:pStyle w:val="Heading2"/>
      </w:pPr>
      <w:r>
        <w:t xml:space="preserve">Challenges and Strategic Adaptation in Milan</w:t>
      </w:r>
    </w:p>
    <w:p>
      <w:pPr>
        <w:pStyle w:val="FirstParagraph"/>
      </w:pPr>
      <w:r>
        <w:t xml:space="preserve">The implementation faced hurdles specific to the</w:t>
      </w:r>
      <w:r>
        <w:t xml:space="preserve"> </w:t>
      </w:r>
      <w:r>
        <w:rPr>
          <w:bCs/>
          <w:b/>
        </w:rPr>
        <w:t xml:space="preserve">Italy Milan</w:t>
      </w:r>
      <w:r>
        <w:t xml:space="preserve"> </w:t>
      </w:r>
      <w:r>
        <w:t xml:space="preserve">context:</w:t>
      </w:r>
    </w:p>
    <w:p>
      <w:pPr>
        <w:numPr>
          <w:ilvl w:val="0"/>
          <w:numId w:val="1002"/>
        </w:numPr>
        <w:pStyle w:val="Compact"/>
      </w:pPr>
      <w:r>
        <w:rPr>
          <w:bCs/>
          <w:b/>
        </w:rPr>
        <w:t xml:space="preserve">Cultural Nuances:</w:t>
      </w:r>
      <w:r>
        <w:t xml:space="preserve"> </w:t>
      </w:r>
      <w:r>
        <w:t xml:space="preserve">Initial resistance from sales staff accustomed to “feature-based” selling. Solution: Mandatory co-selling rotations with Engineers, certified by MIP Politecnico di Milano’s business-academia program.</w:t>
      </w:r>
    </w:p>
    <w:p>
      <w:pPr>
        <w:numPr>
          <w:ilvl w:val="0"/>
          <w:numId w:val="1002"/>
        </w:numPr>
        <w:pStyle w:val="Compact"/>
      </w:pPr>
      <w:r>
        <w:rPr>
          <w:bCs/>
          <w:b/>
        </w:rPr>
        <w:t xml:space="preserve">Regulatory Complexity:</w:t>
      </w:r>
      <w:r>
        <w:t xml:space="preserve"> </w:t>
      </w:r>
      <w:r>
        <w:t xml:space="preserve">Navigating EU Green Deal compliance (e.g., 2025 battery passport requirements). The Automotive Engineer team developed Milan-specific compliance playbooks, reducing audit failures by 90%.</w:t>
      </w:r>
    </w:p>
    <w:p>
      <w:pPr>
        <w:numPr>
          <w:ilvl w:val="0"/>
          <w:numId w:val="1002"/>
        </w:numPr>
        <w:pStyle w:val="Compact"/>
      </w:pPr>
      <w:r>
        <w:rPr>
          <w:bCs/>
          <w:b/>
        </w:rPr>
        <w:t xml:space="preserve">Talent Acquisition:</w:t>
      </w:r>
      <w:r>
        <w:t xml:space="preserve"> </w:t>
      </w:r>
      <w:r>
        <w:t xml:space="preserve">Shortage of engineers fluent in both technical German/Italian and sales methodology. Partnered with Politecnico di Milano to create a bespoke certification track, filling 12 roles within six months.</w:t>
      </w:r>
    </w:p>
    <w:bookmarkEnd w:id="24"/>
    <w:bookmarkStart w:id="25" w:name="X794a147ab96b0cfb617ff1bc4a755dc2a61938c"/>
    <w:p>
      <w:pPr>
        <w:pStyle w:val="Heading2"/>
      </w:pPr>
      <w:r>
        <w:t xml:space="preserve">Future Roadmap: Sustaining Momentum in Italy Milan</w:t>
      </w:r>
    </w:p>
    <w:p>
      <w:pPr>
        <w:pStyle w:val="FirstParagraph"/>
      </w:pPr>
      <w:r>
        <w:t xml:space="preserve">Building on this success, our Sales Report recommends:</w:t>
      </w:r>
    </w:p>
    <w:p>
      <w:pPr>
        <w:numPr>
          <w:ilvl w:val="0"/>
          <w:numId w:val="1003"/>
        </w:numPr>
        <w:pStyle w:val="Compact"/>
      </w:pPr>
      <w:r>
        <w:rPr>
          <w:bCs/>
          <w:b/>
        </w:rPr>
        <w:t xml:space="preserve">Expand Engineer Coverage:</w:t>
      </w:r>
      <w:r>
        <w:t xml:space="preserve"> </w:t>
      </w:r>
      <w:r>
        <w:t xml:space="preserve">Increase Milan-based Automotive Engineer headcount by 40% (to 22) to service growing EV and autonomous driving clients across Lombardy.</w:t>
      </w:r>
    </w:p>
    <w:p>
      <w:pPr>
        <w:numPr>
          <w:ilvl w:val="0"/>
          <w:numId w:val="1003"/>
        </w:numPr>
        <w:pStyle w:val="Compact"/>
      </w:pPr>
      <w:r>
        <w:rPr>
          <w:bCs/>
          <w:b/>
        </w:rPr>
        <w:t xml:space="preserve">Integrate AI Tools:</w:t>
      </w:r>
      <w:r>
        <w:t xml:space="preserve"> </w:t>
      </w:r>
      <w:r>
        <w:t xml:space="preserve">Deploy Milan-specific AI sales assistant trained on local regulations and client history (e.g., optimizing for SAE J3105 standards required by Milan’s transport authority).</w:t>
      </w:r>
    </w:p>
    <w:p>
      <w:pPr>
        <w:numPr>
          <w:ilvl w:val="0"/>
          <w:numId w:val="1003"/>
        </w:numPr>
        <w:pStyle w:val="Compact"/>
      </w:pPr>
      <w:r>
        <w:rPr>
          <w:bCs/>
          <w:b/>
        </w:rPr>
        <w:t xml:space="preserve">Cross-Functional Hubs:</w:t>
      </w:r>
      <w:r>
        <w:t xml:space="preserve"> </w:t>
      </w:r>
      <w:r>
        <w:t xml:space="preserve">Establish a dedicated</w:t>
      </w:r>
      <w:r>
        <w:t xml:space="preserve"> </w:t>
      </w:r>
      <w:r>
        <w:rPr>
          <w:iCs/>
          <w:i/>
        </w:rPr>
        <w:t xml:space="preserve">Automotive Engineer</w:t>
      </w:r>
      <w:r>
        <w:t xml:space="preserve">-led Innovation Lab at Pirelli Tower, collaborating with Leonardo S.p.A. and BMW Group Italy on joint R&amp;D proposals.</w:t>
      </w:r>
    </w:p>
    <w:bookmarkEnd w:id="25"/>
    <w:bookmarkStart w:id="26" w:name="Xeed93e74cf7dfbab224a4858544ffc0036b446d"/>
    <w:p>
      <w:pPr>
        <w:pStyle w:val="Heading2"/>
      </w:pPr>
      <w:r>
        <w:t xml:space="preserve">Conclusion: Engineering the Future of Sales in Milan</w:t>
      </w:r>
    </w:p>
    <w:p>
      <w:pPr>
        <w:pStyle w:val="FirstParagraph"/>
      </w:pPr>
      <w:r>
        <w:t xml:space="preserve">This Sales Report unequivocally demonstrates that the</w:t>
      </w:r>
      <w:r>
        <w:t xml:space="preserve"> </w:t>
      </w:r>
      <w:r>
        <w:rPr>
          <w:bCs/>
          <w:b/>
        </w:rPr>
        <w:t xml:space="preserve">Automotive Engineer</w:t>
      </w:r>
      <w:r>
        <w:t xml:space="preserve"> </w:t>
      </w:r>
      <w:r>
        <w:t xml:space="preserve">is not a cost center but the engine of growth in our</w:t>
      </w:r>
      <w:r>
        <w:t xml:space="preserve"> </w:t>
      </w:r>
      <w:r>
        <w:rPr>
          <w:iCs/>
          <w:i/>
        </w:rPr>
        <w:t xml:space="preserve">Italy Milan</w:t>
      </w:r>
      <w:r>
        <w:t xml:space="preserve"> </w:t>
      </w:r>
      <w:r>
        <w:t xml:space="preserve">operations. In a market where technical credibility dictates commercial outcomes, these professionals have transformed how we win and retain business. As Milan accelerates its transition to zero-emission mobility (with 70% of new car sales targeted as EVs by 2027), the strategic fusion of engineering excellence and sales acumen will remain indispensable. We project that continued investment in this model will secure 35% market share growth in the Lombardy premium segment within two years, reinforcing Milan’s position as Europe’s automotive innovation capital.</w:t>
      </w:r>
    </w:p>
    <w:p>
      <w:pPr>
        <w:pStyle w:val="BodyText"/>
      </w:pPr>
      <w:r>
        <w:rPr>
          <w:bCs/>
          <w:b/>
        </w:rPr>
        <w:t xml:space="preserve">Prepared by:</w:t>
      </w:r>
      <w:r>
        <w:t xml:space="preserve"> </w:t>
      </w:r>
      <w:r>
        <w:t xml:space="preserve">Global Automotive Sales Intelligence Team</w:t>
      </w:r>
      <w:r>
        <w:br/>
      </w:r>
      <w:r>
        <w:rPr>
          <w:bCs/>
          <w:b/>
        </w:rPr>
        <w:t xml:space="preserve">Approved by:</w:t>
      </w:r>
      <w:r>
        <w:t xml:space="preserve"> </w:t>
      </w:r>
      <w:r>
        <w:t xml:space="preserve">Regional Director, Italy Milan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Sales Report: Engineering Excellence in Milan, Italy</dc:title>
  <dc:creator/>
  <dc:language>en</dc:language>
  <cp:keywords/>
  <dcterms:created xsi:type="dcterms:W3CDTF">2026-07-23T21:17:25Z</dcterms:created>
  <dcterms:modified xsi:type="dcterms:W3CDTF">2026-07-23T21:17:25Z</dcterms:modified>
</cp:coreProperties>
</file>

<file path=docProps/custom.xml><?xml version="1.0" encoding="utf-8"?>
<Properties xmlns="http://schemas.openxmlformats.org/officeDocument/2006/custom-properties" xmlns:vt="http://schemas.openxmlformats.org/officeDocument/2006/docPropsVTypes"/>
</file>