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26" w:name="X42cb79d3b3790f271cd3353e85c3cef84a66c5c"/>
    <w:p>
      <w:pPr>
        <w:pStyle w:val="Heading1"/>
      </w:pPr>
      <w:r>
        <w:t xml:space="preserve">Sales Report: Automotive Engineer-Driven Growth in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Manila Operations</w:t>
      </w:r>
      <w:r>
        <w:br/>
      </w:r>
      <w:r>
        <w:rPr>
          <w:bCs/>
          <w:b/>
        </w:rPr>
        <w:t xml:space="preserve">Prepared By:</w:t>
      </w:r>
      <w:r>
        <w:t xml:space="preserve"> </w:t>
      </w:r>
      <w:r>
        <w:t xml:space="preserve">Strategic Insights Division, Automotive Sales &amp; Engineering Integration Team</w:t>
      </w:r>
    </w:p>
    <w:bookmarkStart w:id="20" w:name="i.-executive-summary"/>
    <w:p>
      <w:pPr>
        <w:pStyle w:val="Heading2"/>
      </w:pPr>
      <w:r>
        <w:t xml:space="preserve">I. Executive Summary</w:t>
      </w:r>
    </w:p>
    <w:p>
      <w:pPr>
        <w:pStyle w:val="FirstParagraph"/>
      </w:pPr>
      <w:r>
        <w:t xml:space="preserve">This comprehensive sales report details the performance of our premium automotive portfolio within the dynamic Philippines Manila market during Q3 2023. The report underscores a pivotal strategic shift: integrating expert</w:t>
      </w:r>
      <w:r>
        <w:t xml:space="preserve"> </w:t>
      </w:r>
      <w:r>
        <w:rPr>
          <w:bCs/>
          <w:b/>
        </w:rPr>
        <w:t xml:space="preserve">Automotive Engineer</w:t>
      </w:r>
      <w:r>
        <w:t xml:space="preserve"> </w:t>
      </w:r>
      <w:r>
        <w:t xml:space="preserve">support directly into our sales operations has yielded a 19.7% increase in high-value vehicle conversions compared to Q2, significantly outpacing regional averages of 8.4%. This growth is directly attributed to the enhanced technical credibility provided by our on-site engineering specialists, particularly critical for Manila’s unique market demands involving urban congestion, evolving EV infrastructure, and stringent environmental compliance standards. The</w:t>
      </w:r>
      <w:r>
        <w:t xml:space="preserve"> </w:t>
      </w:r>
      <w:r>
        <w:rPr>
          <w:bCs/>
          <w:b/>
        </w:rPr>
        <w:t xml:space="preserve">Automotive Engineer</w:t>
      </w:r>
      <w:r>
        <w:t xml:space="preserve"> </w:t>
      </w:r>
      <w:r>
        <w:t xml:space="preserve">role has transitioned from a purely backend function to a frontline sales enabler in the Philippines capital.</w:t>
      </w:r>
    </w:p>
    <w:bookmarkEnd w:id="20"/>
    <w:bookmarkStart w:id="21" w:name="X6fdec79846612b1f7b38c80be7f2430761b89f5"/>
    <w:p>
      <w:pPr>
        <w:pStyle w:val="Heading2"/>
      </w:pPr>
      <w:r>
        <w:t xml:space="preserve">II. Manila Market Context &amp; Sales Performance Overview</w:t>
      </w:r>
    </w:p>
    <w:p>
      <w:pPr>
        <w:pStyle w:val="FirstParagraph"/>
      </w:pPr>
      <w:r>
        <w:t xml:space="preserve">The Philippines Manila metropolitan area remains the nation's automotive sales epicenter, contributing over 35% of national retail volume. Q3 2023 saw strong demand for fuel-efficient sedans (up 14%) and nascent interest in electric vehicles (EVs), driven by DENR’s "Green Mobility Program" incentives and rising urban pollution awareness. However, sales teams historically struggled with complex customer queries regarding vehicle performance, safety systems, and EV charging solutions – areas where generic sales staff lacked technical depth. This gap directly impacted conversion rates for premium models.</w:t>
      </w:r>
    </w:p>
    <w:p>
      <w:pPr>
        <w:pStyle w:val="BodyText"/>
      </w:pPr>
      <w:r>
        <w:rPr>
          <w:bCs/>
          <w:b/>
        </w:rPr>
        <w:t xml:space="preserve">Key Q3 Manila Sales Metrics:</w:t>
      </w:r>
    </w:p>
    <w:p>
      <w:pPr>
        <w:pStyle w:val="BodyText"/>
      </w:pPr>
      <w:r>
        <w:t xml:space="preserve">Product Segment</w:t>
      </w:r>
    </w:p>
    <w:p>
      <w:pPr>
        <w:pStyle w:val="BodyText"/>
      </w:pPr>
      <w:r>
        <w:t xml:space="preserve">Units Sold (Q3)</w:t>
      </w:r>
    </w:p>
    <w:p>
      <w:pPr>
        <w:pStyle w:val="BodyText"/>
      </w:pPr>
      <w:r>
        <w:t xml:space="preserve">% Growth vs Q2</w:t>
      </w:r>
    </w:p>
    <w:p>
      <w:pPr>
        <w:pStyle w:val="BodyText"/>
      </w:pPr>
      <w:r>
        <w:t xml:space="preserve">Conversion Rate w/ Engineer Support</w:t>
      </w:r>
    </w:p>
    <w:p>
      <w:pPr>
        <w:pStyle w:val="BodyText"/>
      </w:pPr>
      <w:r>
        <w:t xml:space="preserve">Premium Fuel-Efficient Sedans</w:t>
      </w:r>
    </w:p>
    <w:p>
      <w:pPr>
        <w:pStyle w:val="BodyText"/>
      </w:pPr>
      <w:r>
        <w:t xml:space="preserve">1,285</w:t>
      </w:r>
    </w:p>
    <w:p>
      <w:pPr>
        <w:pStyle w:val="BodyText"/>
      </w:pPr>
      <w:r>
        <w:t xml:space="preserve">+14.2%</w:t>
      </w:r>
    </w:p>
    <w:p>
      <w:pPr>
        <w:pStyle w:val="BodyText"/>
      </w:pPr>
      <w:r>
        <w:t xml:space="preserve">68.3% (vs 49.1% without)</w:t>
      </w:r>
    </w:p>
    <w:p>
      <w:pPr>
        <w:pStyle w:val="BodyText"/>
      </w:pPr>
      <w:r>
        <w:t xml:space="preserve">New EV Models (e.g., Toyota bZ4X)</w:t>
      </w:r>
    </w:p>
    <w:p>
      <w:pPr>
        <w:pStyle w:val="BodyText"/>
      </w:pPr>
      <w:r>
        <w:t xml:space="preserve">320</w:t>
      </w:r>
    </w:p>
    <w:p>
      <w:pPr>
        <w:pStyle w:val="BodyText"/>
      </w:pPr>
      <w:r>
        <w:t xml:space="preserve">+215%</w:t>
      </w:r>
    </w:p>
    <w:p>
      <w:pPr>
        <w:pStyle w:val="BodyText"/>
      </w:pPr>
      <w:r>
        <w:t xml:space="preserve">62.7% (vs 38.5% without)</w:t>
      </w:r>
    </w:p>
    <w:p>
      <w:pPr>
        <w:pStyle w:val="BodyText"/>
      </w:pPr>
      <w:r>
        <w:t xml:space="preserve">SUVs with Advanced Safety Tech</w:t>
      </w:r>
    </w:p>
    <w:p>
      <w:pPr>
        <w:pStyle w:val="BodyText"/>
      </w:pPr>
      <w:r>
        <w:t xml:space="preserve">940</w:t>
      </w:r>
    </w:p>
    <w:p>
      <w:pPr>
        <w:pStyle w:val="BodyText"/>
      </w:pPr>
      <w:r>
        <w:t xml:space="preserve">+8.7%</w:t>
      </w:r>
    </w:p>
    <w:p>
      <w:pPr>
        <w:pStyle w:val="BodyText"/>
      </w:pPr>
      <w:r>
        <w:br/>
      </w:r>
    </w:p>
    <w:p>
      <w:pPr>
        <w:pStyle w:val="BodyText"/>
      </w:pPr>
      <w:r>
        <w:t xml:space="preserve">64.1% (vs 51.2% without)</w:t>
      </w:r>
    </w:p>
    <w:p>
      <w:pPr>
        <w:pStyle w:val="BodyText"/>
      </w:pPr>
      <w:r>
        <w:br/>
      </w:r>
    </w:p>
    <w:bookmarkEnd w:id="21"/>
    <w:bookmarkStart w:id="22" w:name="X6dd182cf9ca33845b2ad4e5748981e5c83549d4"/>
    <w:p>
      <w:pPr>
        <w:pStyle w:val="Heading2"/>
      </w:pPr>
      <w:r>
        <w:t xml:space="preserve">III. The Critical Role of the Automotive Engineer in Manila Sales Success</w:t>
      </w:r>
    </w:p>
    <w:p>
      <w:pPr>
        <w:pStyle w:val="FirstParagraph"/>
      </w:pPr>
      <w:r>
        <w:t xml:space="preserve">The introduction of dedicated</w:t>
      </w:r>
      <w:r>
        <w:t xml:space="preserve"> </w:t>
      </w:r>
      <w:r>
        <w:rPr>
          <w:bCs/>
          <w:b/>
        </w:rPr>
        <w:t xml:space="preserve">Automotive Engineer</w:t>
      </w:r>
      <w:r>
        <w:t xml:space="preserve"> </w:t>
      </w:r>
      <w:r>
        <w:t xml:space="preserve">personnel stationed at key Manila dealerships (including major outlets in Bonifacio Global City, Ortigas Center, and SM Mall of Asia) has revolutionized customer engagement. These engineers – certified by the Philippine Automotive Engineers Association (PAEA) and fluent in local market nuances – are no longer confined to the workshop. Their mandate is to:</w:t>
      </w:r>
    </w:p>
    <w:p>
      <w:pPr>
        <w:numPr>
          <w:ilvl w:val="0"/>
          <w:numId w:val="1001"/>
        </w:numPr>
        <w:pStyle w:val="Compact"/>
      </w:pPr>
      <w:r>
        <w:rPr>
          <w:bCs/>
          <w:b/>
        </w:rPr>
        <w:t xml:space="preserve">Demystify Technical Complexities:</w:t>
      </w:r>
      <w:r>
        <w:t xml:space="preserve"> </w:t>
      </w:r>
      <w:r>
        <w:t xml:space="preserve">For Manila customers concerned about navigating narrow streets or frequent stop-and-go traffic, engineers explain real-world fuel efficiency, brake regeneration systems (for EVs), and adaptive suspension features using localized examples.</w:t>
      </w:r>
    </w:p>
    <w:p>
      <w:pPr>
        <w:numPr>
          <w:ilvl w:val="0"/>
          <w:numId w:val="1001"/>
        </w:numPr>
        <w:pStyle w:val="Compact"/>
      </w:pPr>
      <w:r>
        <w:rPr>
          <w:bCs/>
          <w:b/>
        </w:rPr>
        <w:t xml:space="preserve">Build Trust on Safety &amp; Compliance:</w:t>
      </w:r>
      <w:r>
        <w:t xml:space="preserve"> </w:t>
      </w:r>
      <w:r>
        <w:t xml:space="preserve">In the Philippines, safety standards (like PRC's new regulations) are paramount. Engineers provide authoritative answers on crash test ratings (e.g., ASEAN NCAP results), airbag deployment logic, and how vehicles meet Philippine Technical Standards for Vehicles (PTSV), directly addressing a top purchase barrier identified in Manila focus groups.</w:t>
      </w:r>
    </w:p>
    <w:p>
      <w:pPr>
        <w:numPr>
          <w:ilvl w:val="0"/>
          <w:numId w:val="1001"/>
        </w:numPr>
        <w:pStyle w:val="Compact"/>
      </w:pPr>
      <w:r>
        <w:rPr>
          <w:bCs/>
          <w:b/>
        </w:rPr>
        <w:t xml:space="preserve">Enable EV Adoption:</w:t>
      </w:r>
      <w:r>
        <w:t xml:space="preserve"> </w:t>
      </w:r>
      <w:r>
        <w:t xml:space="preserve">Manila’s nascent EV infrastructure demands expert guidance. Our</w:t>
      </w:r>
      <w:r>
        <w:t xml:space="preserve"> </w:t>
      </w:r>
      <w:r>
        <w:rPr>
          <w:bCs/>
          <w:b/>
        </w:rPr>
        <w:t xml:space="preserve">Automotive Engineer</w:t>
      </w:r>
      <w:r>
        <w:t xml:space="preserve"> </w:t>
      </w:r>
      <w:r>
        <w:t xml:space="preserve">team provides personalized charging solutions, demonstrates range anxiety mitigation strategies for daily commutes (e.g., from Quezon City to Makati), and partners with PLDT/SM Supermarkets on charging station locations – crucial for overcoming Manila-specific EV adoption hesitations.</w:t>
      </w:r>
    </w:p>
    <w:p>
      <w:pPr>
        <w:numPr>
          <w:ilvl w:val="0"/>
          <w:numId w:val="1001"/>
        </w:numPr>
        <w:pStyle w:val="Compact"/>
      </w:pPr>
      <w:r>
        <w:rPr>
          <w:bCs/>
          <w:b/>
        </w:rPr>
        <w:t xml:space="preserve">Accelerate Deal Closure:</w:t>
      </w:r>
      <w:r>
        <w:t xml:space="preserve"> </w:t>
      </w:r>
      <w:r>
        <w:t xml:space="preserve">Engineers conduct technical test drives, demonstrating features like hill descent control during Manila’s rainy season or the quietness of hybrid systems in heavy traffic, directly translating technical specs into tangible customer benefits.</w:t>
      </w:r>
    </w:p>
    <w:bookmarkEnd w:id="22"/>
    <w:bookmarkStart w:id="23" w:name="Xe772052323b6e937ed964f46e262ab939073a3d"/>
    <w:p>
      <w:pPr>
        <w:pStyle w:val="Heading2"/>
      </w:pPr>
      <w:r>
        <w:t xml:space="preserve">IV. Case Study: Toyota Land Cruiser Prado &amp; Engineer-Driven Sales Surge</w:t>
      </w:r>
    </w:p>
    <w:p>
      <w:pPr>
        <w:pStyle w:val="FirstParagraph"/>
      </w:pPr>
      <w:r>
        <w:t xml:space="preserve">A prime example occurred at the Manila Galleria dealership. A high-value prospect was hesitant on the Prado's 4x4 capabilities for both urban commutes and weekend off-road trips in Rizal. Instead of a standard sales pitch, the assigned</w:t>
      </w:r>
      <w:r>
        <w:t xml:space="preserve"> </w:t>
      </w:r>
      <w:r>
        <w:rPr>
          <w:bCs/>
          <w:b/>
        </w:rPr>
        <w:t xml:space="preserve">Automotive Engineer</w:t>
      </w:r>
      <w:r>
        <w:t xml:space="preserve">:</w:t>
      </w:r>
    </w:p>
    <w:p>
      <w:pPr>
        <w:numPr>
          <w:ilvl w:val="0"/>
          <w:numId w:val="1002"/>
        </w:numPr>
        <w:pStyle w:val="Compact"/>
      </w:pPr>
      <w:r>
        <w:t xml:space="preserve">Demonstrated real-time torque distribution on a simulator reflecting Manila’s hilly terrain (e.g., Quezon Avenue to Epifanio de los Santos Avenue).</w:t>
      </w:r>
    </w:p>
    <w:p>
      <w:pPr>
        <w:numPr>
          <w:ilvl w:val="0"/>
          <w:numId w:val="1002"/>
        </w:numPr>
        <w:pStyle w:val="Compact"/>
      </w:pPr>
      <w:r>
        <w:t xml:space="preserve">Showed data on reduced fuel consumption in stop-and-go traffic compared to competitors.</w:t>
      </w:r>
    </w:p>
    <w:p>
      <w:pPr>
        <w:numPr>
          <w:ilvl w:val="0"/>
          <w:numId w:val="1002"/>
        </w:numPr>
        <w:pStyle w:val="Compact"/>
      </w:pPr>
      <w:r>
        <w:t xml:space="preserve">Provided a localized maintenance schedule, addressing concerns about servicing costs in the Philippines.</w:t>
      </w:r>
    </w:p>
    <w:p>
      <w:pPr>
        <w:pStyle w:val="FirstParagraph"/>
      </w:pPr>
      <w:r>
        <w:t xml:space="preserve">The result: A $45,000 sale closed within 48 hours, a conversion rate 3.2x higher than similar prospects without engineer involvement. This single sale exemplifies the strategic value of embedding</w:t>
      </w:r>
      <w:r>
        <w:t xml:space="preserve"> </w:t>
      </w:r>
      <w:r>
        <w:rPr>
          <w:bCs/>
          <w:b/>
        </w:rPr>
        <w:t xml:space="preserve">Automotive Engineer</w:t>
      </w:r>
      <w:r>
        <w:t xml:space="preserve"> </w:t>
      </w:r>
      <w:r>
        <w:t xml:space="preserve">expertise directly within the Manila sales process.</w:t>
      </w:r>
    </w:p>
    <w:bookmarkEnd w:id="23"/>
    <w:bookmarkStart w:id="24" w:name="X2bf0058df15ae3baeeb24a96384e6f067dd8002"/>
    <w:p>
      <w:pPr>
        <w:pStyle w:val="Heading2"/>
      </w:pPr>
      <w:r>
        <w:t xml:space="preserve">V. Strategic Recommendations for Sustained Growth in Philippines Manila</w:t>
      </w:r>
    </w:p>
    <w:p>
      <w:pPr>
        <w:pStyle w:val="FirstParagraph"/>
      </w:pPr>
      <w:r>
        <w:t xml:space="preserve">To capitalize on this proven model and secure dominance in the fast-growing Philippine automotive market, we recommend:</w:t>
      </w:r>
    </w:p>
    <w:p>
      <w:pPr>
        <w:numPr>
          <w:ilvl w:val="0"/>
          <w:numId w:val="1003"/>
        </w:numPr>
        <w:pStyle w:val="Compact"/>
      </w:pPr>
      <w:r>
        <w:rPr>
          <w:bCs/>
          <w:b/>
        </w:rPr>
        <w:t xml:space="preserve">Expand Engineer Deployment:</w:t>
      </w:r>
      <w:r>
        <w:t xml:space="preserve"> </w:t>
      </w:r>
      <w:r>
        <w:t xml:space="preserve">Increase the number of on-site</w:t>
      </w:r>
      <w:r>
        <w:t xml:space="preserve"> </w:t>
      </w:r>
      <w:r>
        <w:rPr>
          <w:bCs/>
          <w:b/>
        </w:rPr>
        <w:t xml:space="preserve">Automotive Engineer</w:t>
      </w:r>
      <w:r>
        <w:t xml:space="preserve"> </w:t>
      </w:r>
      <w:r>
        <w:t xml:space="preserve">staff by 40% across all major Manila dealerships by Q1 2024, prioritizing high-volume locations.</w:t>
      </w:r>
    </w:p>
    <w:p>
      <w:pPr>
        <w:numPr>
          <w:ilvl w:val="0"/>
          <w:numId w:val="1003"/>
        </w:numPr>
        <w:pStyle w:val="Compact"/>
      </w:pPr>
      <w:r>
        <w:rPr>
          <w:bCs/>
          <w:b/>
        </w:rPr>
        <w:t xml:space="preserve">Pilot EV Tech Ambassadors:</w:t>
      </w:r>
      <w:r>
        <w:t xml:space="preserve"> </w:t>
      </w:r>
      <w:r>
        <w:t xml:space="preserve">Develop a specialized program within the</w:t>
      </w:r>
      <w:r>
        <w:t xml:space="preserve"> </w:t>
      </w:r>
      <w:r>
        <w:rPr>
          <w:bCs/>
          <w:b/>
        </w:rPr>
        <w:t xml:space="preserve">Automotive Engineer</w:t>
      </w:r>
      <w:r>
        <w:t xml:space="preserve"> </w:t>
      </w:r>
      <w:r>
        <w:t xml:space="preserve">team focused exclusively on EV education and charging network navigation, directly targeting Manila’s growing green fleet segment.</w:t>
      </w:r>
    </w:p>
    <w:p>
      <w:pPr>
        <w:numPr>
          <w:ilvl w:val="0"/>
          <w:numId w:val="1003"/>
        </w:numPr>
        <w:pStyle w:val="Compact"/>
      </w:pPr>
      <w:r>
        <w:rPr>
          <w:bCs/>
          <w:b/>
        </w:rPr>
        <w:t xml:space="preserve">Integrate with Government Programs:</w:t>
      </w:r>
      <w:r>
        <w:t xml:space="preserve"> </w:t>
      </w:r>
      <w:r>
        <w:t xml:space="preserve">Collaborate closely with DENR and DTI initiatives in Manila. Engineers should co-host workshops on "Philippines Green Car Incentives" at dealer showrooms to drive EV leads.</w:t>
      </w:r>
    </w:p>
    <w:p>
      <w:pPr>
        <w:numPr>
          <w:ilvl w:val="0"/>
          <w:numId w:val="1003"/>
        </w:numPr>
        <w:pStyle w:val="Compact"/>
      </w:pPr>
      <w:r>
        <w:rPr>
          <w:bCs/>
          <w:b/>
        </w:rPr>
        <w:t xml:space="preserve">Develop Localized Tech Content:</w:t>
      </w:r>
      <w:r>
        <w:t xml:space="preserve"> </w:t>
      </w:r>
      <w:r>
        <w:t xml:space="preserve">Create short videos (in Filipino/English) showcasing engineers explaining features relevant to Manila life (e.g., "Why This Suspension Matters for EDSA Traffic") for social media and in-dealership kiosks.</w:t>
      </w:r>
    </w:p>
    <w:bookmarkEnd w:id="24"/>
    <w:bookmarkStart w:id="25" w:name="vi.-conclusion"/>
    <w:p>
      <w:pPr>
        <w:pStyle w:val="Heading2"/>
      </w:pPr>
      <w:r>
        <w:t xml:space="preserve">VI. Conclusion</w:t>
      </w:r>
    </w:p>
    <w:p>
      <w:pPr>
        <w:pStyle w:val="FirstParagraph"/>
      </w:pPr>
      <w:r>
        <w:t xml:space="preserve">The data is unequivocal: embedding the expertise of a highly qualified</w:t>
      </w:r>
      <w:r>
        <w:t xml:space="preserve"> </w:t>
      </w:r>
      <w:r>
        <w:rPr>
          <w:bCs/>
          <w:b/>
        </w:rPr>
        <w:t xml:space="preserve">Automotive Engineer</w:t>
      </w:r>
      <w:r>
        <w:t xml:space="preserve"> </w:t>
      </w:r>
      <w:r>
        <w:t xml:space="preserve">directly within the sales process is not just beneficial, but essential for success in the competitive and technically nuanced Philippines Manila automotive market. The Q3 results demonstrate a significant leap in customer trust, conversion efficiency, and premium product adoption – all driven by technical credibility at the point of sale. This model addresses core Manila-specific challenges (urban mobility, EV infrastructure gaps, compliance concerns) that generic sales approaches cannot resolve. As the Philippine automotive industry accelerates towards electrification and smarter mobility solutions under the Manila-centric market leadership, continued investment in engineering-savvy sales support is not an option; it is the fundamental engine of sustainable growth. We are confident this integrated approach will solidify our position as Manila’s most trusted automotive partner.</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Sales Performance Report: Philippines Manila Market</dc:title>
  <dc:creator/>
  <dc:language>en</dc:language>
  <cp:keywords/>
  <dcterms:created xsi:type="dcterms:W3CDTF">2025-12-11T00:50:52Z</dcterms:created>
  <dcterms:modified xsi:type="dcterms:W3CDTF">2025-12-11T00:50:52Z</dcterms:modified>
</cp:coreProperties>
</file>

<file path=docProps/custom.xml><?xml version="1.0" encoding="utf-8"?>
<Properties xmlns="http://schemas.openxmlformats.org/officeDocument/2006/custom-properties" xmlns:vt="http://schemas.openxmlformats.org/officeDocument/2006/docPropsVTypes"/>
</file>