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c5fae3cd998d0f13a6ddef9c17106c6a78f843b"/>
    <w:p>
      <w:pPr>
        <w:pStyle w:val="Heading1"/>
      </w:pPr>
      <w:r>
        <w:t xml:space="preserve">Automotive Engineering Talent Acquisition Sales Report: United States New York City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United States Operations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strategic sales performance and market dynamics surrounding the recruitment of</w:t>
      </w:r>
      <w:r>
        <w:t xml:space="preserve"> </w:t>
      </w:r>
      <w:r>
        <w:rPr>
          <w:iCs/>
          <w:i/>
        </w:rPr>
        <w:t xml:space="preserve">Automotive Engineers</w:t>
      </w:r>
      <w:r>
        <w:t xml:space="preserve"> </w:t>
      </w:r>
      <w:r>
        <w:t xml:space="preserve">within the competitive talent landscape of</w:t>
      </w:r>
      <w:r>
        <w:t xml:space="preserve"> </w:t>
      </w:r>
      <w:r>
        <w:rPr>
          <w:bCs/>
          <w:b/>
        </w:rPr>
        <w:t xml:space="preserve">United States New York City</w:t>
      </w:r>
      <w:r>
        <w:t xml:space="preserve">. The NYC market has emerged as a pivotal hub for advanced automotive innovation, driven by electrification initiatives, regulatory pressures, and startup activity. Despite significant challenges including high cost-of-living demands and intense competition for specialized technical talent, our team achieved a 17% year-over-year increase in qualified Automotive Engineer placements across key industry sectors. This growth underscores the strategic importance of NYC as a center for next-generation automotive development.</w:t>
      </w:r>
    </w:p>
    <w:bookmarkEnd w:id="20"/>
    <w:bookmarkStart w:id="21" w:name="X4b2dd52cf1f0bd2f6bf9d047342eb22f45846ca"/>
    <w:p>
      <w:pPr>
        <w:pStyle w:val="Heading2"/>
      </w:pPr>
      <w:r>
        <w:t xml:space="preserve">II. Market Context: Automotive Engineering in New York City</w:t>
      </w:r>
    </w:p>
    <w:p>
      <w:pPr>
        <w:pStyle w:val="FirstParagraph"/>
      </w:pPr>
      <w:r>
        <w:t xml:space="preserve">New York City represents a unique and rapidly evolving ecosystem for</w:t>
      </w:r>
      <w:r>
        <w:t xml:space="preserve"> </w:t>
      </w:r>
      <w:r>
        <w:rPr>
          <w:iCs/>
          <w:i/>
        </w:rPr>
        <w:t xml:space="preserve">Automotive Engineers</w:t>
      </w:r>
      <w:r>
        <w:t xml:space="preserve">. Unlike traditional manufacturing centers, NYC's focus is on software-defined vehicles, autonomous systems integration, EV infrastructure planning, and sustainable mobility solutions. Key drivers include:</w:t>
      </w:r>
    </w:p>
    <w:p>
      <w:pPr>
        <w:numPr>
          <w:ilvl w:val="0"/>
          <w:numId w:val="1001"/>
        </w:numPr>
        <w:pStyle w:val="Compact"/>
      </w:pPr>
      <w:r>
        <w:rPr>
          <w:bCs/>
          <w:b/>
        </w:rPr>
        <w:t xml:space="preserve">Regulatory Momentum:</w:t>
      </w:r>
      <w:r>
        <w:t xml:space="preserve"> </w:t>
      </w:r>
      <w:r>
        <w:t xml:space="preserve">New York State's 2035 Zero-Emission Vehicle mandate and NYC's Local Law 147 (requiring EV readiness for all new buildings) have accelerated demand for engineers specializing in charging network integration and battery management.</w:t>
      </w:r>
    </w:p>
    <w:p>
      <w:pPr>
        <w:numPr>
          <w:ilvl w:val="0"/>
          <w:numId w:val="1001"/>
        </w:numPr>
        <w:pStyle w:val="Compact"/>
      </w:pPr>
      <w:r>
        <w:rPr>
          <w:bCs/>
          <w:b/>
        </w:rPr>
        <w:t xml:space="preserve">Tech Ecosystem Synergy:</w:t>
      </w:r>
      <w:r>
        <w:t xml:space="preserve"> </w:t>
      </w:r>
      <w:r>
        <w:t xml:space="preserve">Proximity to leading tech firms (Google, Apple, IBM), academic institutions (NYU Tandon, Columbia Engineering), and venture capital firms fuels cross-industry collaboration in automotive software development.</w:t>
      </w:r>
    </w:p>
    <w:p>
      <w:pPr>
        <w:numPr>
          <w:ilvl w:val="0"/>
          <w:numId w:val="1001"/>
        </w:numPr>
        <w:pStyle w:val="Compact"/>
      </w:pPr>
      <w:r>
        <w:rPr>
          <w:bCs/>
          <w:b/>
        </w:rPr>
        <w:t xml:space="preserve">Startup Surge:</w:t>
      </w:r>
      <w:r>
        <w:t xml:space="preserve"> </w:t>
      </w:r>
      <w:r>
        <w:t xml:space="preserve">Brooklyn-based startups like</w:t>
      </w:r>
      <w:r>
        <w:t xml:space="preserve"> </w:t>
      </w:r>
      <w:r>
        <w:rPr>
          <w:iCs/>
          <w:i/>
        </w:rPr>
        <w:t xml:space="preserve">Rivian's NYC R&amp;D Hub</w:t>
      </w:r>
      <w:r>
        <w:t xml:space="preserve"> </w:t>
      </w:r>
      <w:r>
        <w:t xml:space="preserve">and</w:t>
      </w:r>
      <w:r>
        <w:t xml:space="preserve"> </w:t>
      </w:r>
      <w:r>
        <w:rPr>
          <w:iCs/>
          <w:i/>
        </w:rPr>
        <w:t xml:space="preserve">Zap-Map</w:t>
      </w:r>
      <w:r>
        <w:t xml:space="preserve"> </w:t>
      </w:r>
      <w:r>
        <w:t xml:space="preserve">have created high-value engineering roles focused on urban mobility solutions, drawing talent from across the Northeast corridor.</w:t>
      </w:r>
    </w:p>
    <w:bookmarkEnd w:id="21"/>
    <w:bookmarkStart w:id="22" w:name="X5f68bf223c8d2a4cee0fab2e504b23a1c40c8bb"/>
    <w:p>
      <w:pPr>
        <w:pStyle w:val="Heading2"/>
      </w:pPr>
      <w:r>
        <w:t xml:space="preserve">III. Sales Performance Metrics: Automotive Engineer Placement Results</w:t>
      </w:r>
    </w:p>
    <w:p>
      <w:pPr>
        <w:pStyle w:val="FirstParagraph"/>
      </w:pPr>
      <w:r>
        <w:t xml:space="preserve">This quarter's Talent Acquisition "Sales" metrics reflect robust engagement with automotive employers seeking specialized engineers:</w:t>
      </w:r>
    </w:p>
    <w:p>
      <w:pPr>
        <w:pStyle w:val="BodyText"/>
      </w:pPr>
      <w:r>
        <w:t xml:space="preserve">Category</w:t>
      </w:r>
    </w:p>
    <w:p>
      <w:pPr>
        <w:pStyle w:val="BodyText"/>
      </w:pPr>
      <w:r>
        <w:t xml:space="preserve">Q3 2024 (Units)</w:t>
      </w:r>
    </w:p>
    <w:p>
      <w:pPr>
        <w:pStyle w:val="BodyText"/>
      </w:pPr>
      <w:r>
        <w:t xml:space="preserve">Q3 2023 (Units)</w:t>
      </w:r>
    </w:p>
    <w:p>
      <w:pPr>
        <w:pStyle w:val="BodyText"/>
      </w:pPr>
      <w:r>
        <w:t xml:space="preserve">YoY Change</w:t>
      </w:r>
    </w:p>
    <w:p>
      <w:pPr>
        <w:pStyle w:val="BodyText"/>
      </w:pPr>
      <w:r>
        <w:t xml:space="preserve">Total Qualified Placements</w:t>
      </w:r>
    </w:p>
    <w:p>
      <w:pPr>
        <w:pStyle w:val="BodyText"/>
      </w:pPr>
      <w:r>
        <w:t xml:space="preserve">87</w:t>
      </w:r>
    </w:p>
    <w:p>
      <w:pPr>
        <w:pStyle w:val="BodyText"/>
      </w:pPr>
      <w:r>
        <w:t xml:space="preserve">74</w:t>
      </w:r>
    </w:p>
    <w:p>
      <w:pPr>
        <w:pStyle w:val="BodyText"/>
      </w:pPr>
      <w:r>
        <w:t xml:space="preserve">+17.6%</w:t>
      </w:r>
    </w:p>
    <w:p>
      <w:pPr>
        <w:pStyle w:val="BodyText"/>
      </w:pPr>
      <w:r>
        <w:t xml:space="preserve">Average Salary Offer (NYC)</w:t>
      </w:r>
    </w:p>
    <w:p>
      <w:pPr>
        <w:pStyle w:val="BodyText"/>
      </w:pPr>
      <w:r>
        <w:t xml:space="preserve">$128,500</w:t>
      </w:r>
    </w:p>
    <w:p>
      <w:pPr>
        <w:pStyle w:val="BodyText"/>
      </w:pPr>
      <w:r>
        <w:t xml:space="preserve">$115,300</w:t>
      </w:r>
    </w:p>
    <w:p>
      <w:pPr>
        <w:pStyle w:val="BodyText"/>
      </w:pPr>
      <w:r>
        <w:t xml:space="preserve">+11.4%</w:t>
      </w:r>
    </w:p>
    <w:p>
      <w:pPr>
        <w:pStyle w:val="BodyText"/>
      </w:pPr>
      <w:r>
        <w:t xml:space="preserve">Time-to-Fill (Days)</w:t>
      </w:r>
    </w:p>
    <w:p>
      <w:pPr>
        <w:pStyle w:val="BodyText"/>
      </w:pPr>
      <w:r>
        <w:t xml:space="preserve">42 days</w:t>
      </w:r>
    </w:p>
    <w:p>
      <w:pPr>
        <w:pStyle w:val="BodyText"/>
      </w:pPr>
      <w:r>
        <w:t xml:space="preserve">56 days</w:t>
      </w:r>
    </w:p>
    <w:p>
      <w:pPr>
        <w:pStyle w:val="BodyText"/>
      </w:pPr>
      <w:r>
        <w:t xml:space="preserve">-25% Improvement</w:t>
      </w:r>
    </w:p>
    <w:p>
      <w:pPr>
        <w:pStyle w:val="BodyText"/>
      </w:pPr>
      <w:r>
        <w:t xml:space="preserve">Top Demand Specializations</w:t>
      </w:r>
    </w:p>
    <w:p>
      <w:pPr>
        <w:pStyle w:val="BodyText"/>
      </w:pPr>
      <w:r>
        <w:br/>
      </w:r>
    </w:p>
    <w:p>
      <w:pPr>
        <w:pStyle w:val="BodyText"/>
      </w:pPr>
      <w:r>
        <w:br/>
      </w:r>
    </w:p>
    <w:p>
      <w:pPr>
        <w:pStyle w:val="BodyText"/>
      </w:pPr>
      <w:r>
        <w:br/>
      </w:r>
    </w:p>
    <w:p>
      <w:pPr>
        <w:pStyle w:val="BodyText"/>
      </w:pPr>
      <w:r>
        <w:br/>
      </w:r>
    </w:p>
    <w:p>
      <w:pPr>
        <w:pStyle w:val="BodyText"/>
      </w:pPr>
      <w:r>
        <w:t xml:space="preserve">EV Powertrain (32%), ADAS Software (28%), Charging Infrastructure (24%)</w:t>
      </w:r>
    </w:p>
    <w:p>
      <w:pPr>
        <w:pStyle w:val="BodyText"/>
      </w:pPr>
      <w:r>
        <w:t xml:space="preserve">N/A</w:t>
      </w:r>
    </w:p>
    <w:p>
      <w:pPr>
        <w:pStyle w:val="BodyText"/>
      </w:pPr>
      <w:r>
        <w:t xml:space="preserve">Notably, the average salary increase aligns with NYC's 14.7% cost-of-living premium over national averages, as confirmed by the Bureau of Labor Statistics (May 2024). The significant improvement in time-to-fill demonstrates enhanced recruitment efficiency through targeted outreach to NYC-based engineering programs and industry partnerships.</w:t>
      </w:r>
    </w:p>
    <w:bookmarkEnd w:id="22"/>
    <w:bookmarkStart w:id="23" w:name="X87a52e4850ea7913105b6848c381fdbb7b79020"/>
    <w:p>
      <w:pPr>
        <w:pStyle w:val="Heading2"/>
      </w:pPr>
      <w:r>
        <w:t xml:space="preserve">IV. Competitive Landscape Analysis: Why NYC Demands Automotive Engineers</w:t>
      </w:r>
    </w:p>
    <w:p>
      <w:pPr>
        <w:pStyle w:val="FirstParagraph"/>
      </w:pPr>
      <w:r>
        <w:t xml:space="preserve">The demand for</w:t>
      </w:r>
      <w:r>
        <w:t xml:space="preserve"> </w:t>
      </w:r>
      <w:r>
        <w:rPr>
          <w:iCs/>
          <w:i/>
        </w:rPr>
        <w:t xml:space="preserve">Automotive Engineers</w:t>
      </w:r>
      <w:r>
        <w:t xml:space="preserve"> </w:t>
      </w:r>
      <w:r>
        <w:t xml:space="preserve">in New York City transcends traditional automotive manufacturing, creating a distinct sales opportunity:</w:t>
      </w:r>
    </w:p>
    <w:p>
      <w:pPr>
        <w:numPr>
          <w:ilvl w:val="0"/>
          <w:numId w:val="1002"/>
        </w:numPr>
        <w:pStyle w:val="Compact"/>
      </w:pPr>
      <w:r>
        <w:rPr>
          <w:bCs/>
          <w:b/>
        </w:rPr>
        <w:t xml:space="preserve">Tier 1 Suppliers Establishing Urban Hubs:</w:t>
      </w:r>
      <w:r>
        <w:t xml:space="preserve"> </w:t>
      </w:r>
      <w:r>
        <w:t xml:space="preserve">Companies like Bosch and Continental have expanded NYC offices to develop software solutions for fleet operators (e.g., Uber, Lyft) requiring specialized engineering expertise in vehicle-to-everything (V2X) communication.</w:t>
      </w:r>
    </w:p>
    <w:p>
      <w:pPr>
        <w:numPr>
          <w:ilvl w:val="0"/>
          <w:numId w:val="1002"/>
        </w:numPr>
        <w:pStyle w:val="Compact"/>
      </w:pPr>
      <w:r>
        <w:rPr>
          <w:bCs/>
          <w:b/>
        </w:rPr>
        <w:t xml:space="preserve">Government &amp; Municipal Partnerships:</w:t>
      </w:r>
      <w:r>
        <w:t xml:space="preserve"> </w:t>
      </w:r>
      <w:r>
        <w:t xml:space="preserve">The NYC Department of Transportation's $500M EV infrastructure initiative has created a pipeline of roles at firms like</w:t>
      </w:r>
      <w:r>
        <w:t xml:space="preserve"> </w:t>
      </w:r>
      <w:r>
        <w:rPr>
          <w:iCs/>
          <w:i/>
        </w:rPr>
        <w:t xml:space="preserve">Davis + Henderson</w:t>
      </w:r>
      <w:r>
        <w:t xml:space="preserve">, seeking engineers to design charging networks across boroughs.</w:t>
      </w:r>
    </w:p>
    <w:p>
      <w:pPr>
        <w:numPr>
          <w:ilvl w:val="0"/>
          <w:numId w:val="1002"/>
        </w:numPr>
        <w:pStyle w:val="Compact"/>
      </w:pPr>
      <w:r>
        <w:rPr>
          <w:bCs/>
          <w:b/>
        </w:rPr>
        <w:t xml:space="preserve">Hyperlocal Innovation Challenges:</w:t>
      </w:r>
      <w:r>
        <w:t xml:space="preserve"> </w:t>
      </w:r>
      <w:r>
        <w:t xml:space="preserve">Engineers are needed to solve uniquely urban problems: optimizing EV range in dense traffic, integrating autonomous shuttles into transit corridors (e.g., Queens Blvd), and designing vehicle systems for extreme weather conditions.</w:t>
      </w:r>
    </w:p>
    <w:bookmarkEnd w:id="23"/>
    <w:bookmarkStart w:id="24" w:name="Xe32f3e3ad5541a0306bd9fa2ee5706111bf953b"/>
    <w:p>
      <w:pPr>
        <w:pStyle w:val="Heading2"/>
      </w:pPr>
      <w:r>
        <w:t xml:space="preserve">V. Key Sales Challenges &amp; Strategic Responses</w:t>
      </w:r>
    </w:p>
    <w:p>
      <w:pPr>
        <w:pStyle w:val="FirstParagraph"/>
      </w:pPr>
      <w:r>
        <w:t xml:space="preserve">Our sales team identified critical friction points requiring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NYC-Specific Impact</w:t>
            </w:r>
          </w:p>
        </w:tc>
      </w:tr>
      <w:tr>
        <w:tc>
          <w:tcPr/>
          <w:p>
            <w:pPr>
              <w:pStyle w:val="Compact"/>
              <w:jc w:val="left"/>
            </w:pPr>
            <w:r>
              <w:t xml:space="preserve">High Competition for Top Talent (5x higher than national avg)</w:t>
            </w:r>
          </w:p>
        </w:tc>
        <w:tc>
          <w:tcPr/>
          <w:p>
            <w:pPr>
              <w:pStyle w:val="Compact"/>
              <w:jc w:val="left"/>
            </w:pPr>
            <w:r>
              <w:t xml:space="preserve">Launched "NYC Mobility Talent Accelerator" program with NYU Tandon: Co-branded courses, industry mentorship, on-site portfolio reviews</w:t>
            </w:r>
          </w:p>
        </w:tc>
        <w:tc>
          <w:tcPr/>
          <w:p>
            <w:pPr>
              <w:pStyle w:val="Compact"/>
              <w:jc w:val="left"/>
            </w:pPr>
            <w:r>
              <w:t xml:space="preserve">Increased qualified candidates from local universities by 33% in Q3</w:t>
            </w:r>
          </w:p>
        </w:tc>
      </w:tr>
      <w:tr>
        <w:tc>
          <w:tcPr/>
          <w:p>
            <w:pPr>
              <w:pStyle w:val="Compact"/>
              <w:jc w:val="left"/>
            </w:pPr>
            <w:r>
              <w:t xml:space="preserve">Talent Reluctance to Leave Coastal Markets</w:t>
            </w:r>
          </w:p>
        </w:tc>
        <w:tc>
          <w:tcPr/>
          <w:p>
            <w:pPr>
              <w:pStyle w:val="Compact"/>
              <w:jc w:val="left"/>
            </w:pPr>
            <w:r>
              <w:t xml:space="preserve">Developed "Urban Mobility Stipend": $8K relocation bonus + citywide access pass for NYC transportation/attractions</w:t>
            </w:r>
          </w:p>
        </w:tc>
        <w:tc>
          <w:tcPr/>
          <w:p>
            <w:pPr>
              <w:pStyle w:val="Compact"/>
              <w:jc w:val="left"/>
            </w:pPr>
            <w:r>
              <w:t xml:space="preserve">Reduced candidate attrition by 22% among out-of-state hires</w:t>
            </w:r>
          </w:p>
        </w:tc>
      </w:tr>
      <w:tr>
        <w:tc>
          <w:tcPr/>
          <w:p>
            <w:pPr>
              <w:pStyle w:val="Compact"/>
              <w:jc w:val="left"/>
            </w:pPr>
            <w:r>
              <w:t xml:space="preserve">Evolving Skill Requirements (EV software &gt; hardware)</w:t>
            </w:r>
          </w:p>
        </w:tc>
        <w:tc>
          <w:tcPr/>
          <w:p>
            <w:pPr>
              <w:pStyle w:val="Compact"/>
              <w:jc w:val="left"/>
            </w:pPr>
            <w:r>
              <w:t xml:space="preserve">Partnered with CodePath to create NYC-specific "EV Software Engineering Certification" for candidates</w:t>
            </w:r>
          </w:p>
        </w:tc>
        <w:tc>
          <w:tcPr/>
          <w:p>
            <w:pPr>
              <w:pStyle w:val="Compact"/>
              <w:jc w:val="left"/>
            </w:pPr>
            <w:r>
              <w:t xml:space="preserve">Enabled 28% of placements in ADAS/Software roles</w:t>
            </w:r>
          </w:p>
        </w:tc>
      </w:tr>
    </w:tbl>
    <w:bookmarkEnd w:id="24"/>
    <w:bookmarkStart w:id="25" w:name="X6e031b4e09b35aa2dc2c3dd6e5a1bdbad6434fe"/>
    <w:p>
      <w:pPr>
        <w:pStyle w:val="Heading2"/>
      </w:pPr>
      <w:r>
        <w:t xml:space="preserve">VI. Future Outlook &amp; Strategic Recommendations</w:t>
      </w:r>
    </w:p>
    <w:p>
      <w:pPr>
        <w:pStyle w:val="FirstParagraph"/>
      </w:pPr>
      <w:r>
        <w:t xml:space="preserve">The United States New York City market for Automotive Engineers will remain a high-value sales channel through 2025, driven by:</w:t>
      </w:r>
    </w:p>
    <w:p>
      <w:pPr>
        <w:numPr>
          <w:ilvl w:val="0"/>
          <w:numId w:val="1003"/>
        </w:numPr>
        <w:pStyle w:val="Compact"/>
      </w:pPr>
      <w:r>
        <w:t xml:space="preserve">Implementation of NYC's Vision Zero traffic safety plan requiring advanced vehicle sensor integration</w:t>
      </w:r>
    </w:p>
    <w:p>
      <w:pPr>
        <w:numPr>
          <w:ilvl w:val="0"/>
          <w:numId w:val="1003"/>
        </w:numPr>
        <w:pStyle w:val="Compact"/>
      </w:pPr>
      <w:r>
        <w:t xml:space="preserve">Emerging demand for engineers skilled in battery recycling infrastructure (NYC mandates 50% EV battery reuse by 2030)</w:t>
      </w:r>
    </w:p>
    <w:p>
      <w:pPr>
        <w:numPr>
          <w:ilvl w:val="0"/>
          <w:numId w:val="1003"/>
        </w:numPr>
        <w:pStyle w:val="Compact"/>
      </w:pPr>
      <w:r>
        <w:t xml:space="preserve">Growth of micro-mobility startups (e.g., e-scooter fleets requiring vehicle engineering oversight)</w:t>
      </w:r>
    </w:p>
    <w:p>
      <w:pPr>
        <w:pStyle w:val="FirstParagraph"/>
      </w:pPr>
      <w:r>
        <w:rPr>
          <w:bCs/>
          <w:b/>
        </w:rPr>
        <w:t xml:space="preserve">Recommended Actions:</w:t>
      </w:r>
    </w:p>
    <w:p>
      <w:pPr>
        <w:numPr>
          <w:ilvl w:val="0"/>
          <w:numId w:val="1004"/>
        </w:numPr>
        <w:pStyle w:val="Compact"/>
      </w:pPr>
      <w:r>
        <w:rPr>
          <w:iCs/>
          <w:i/>
        </w:rPr>
        <w:t xml:space="preserve">Double Down on NYC University Partnerships:</w:t>
      </w:r>
      <w:r>
        <w:t xml:space="preserve"> </w:t>
      </w:r>
      <w:r>
        <w:t xml:space="preserve">Formalize agreements with NYU, CUNY, and Rensselaer for targeted pipeline development.</w:t>
      </w:r>
    </w:p>
    <w:p>
      <w:pPr>
        <w:numPr>
          <w:ilvl w:val="0"/>
          <w:numId w:val="1004"/>
        </w:numPr>
        <w:pStyle w:val="Compact"/>
      </w:pPr>
      <w:r>
        <w:rPr>
          <w:iCs/>
          <w:i/>
        </w:rPr>
        <w:t xml:space="preserve">Create a "NYC Mobility Talent Scorecard":</w:t>
      </w:r>
      <w:r>
        <w:t xml:space="preserve"> </w:t>
      </w:r>
      <w:r>
        <w:t xml:space="preserve">Track engineering skills specific to urban environments (e.g., traffic density simulation experience) as a premium metric.</w:t>
      </w:r>
    </w:p>
    <w:p>
      <w:pPr>
        <w:numPr>
          <w:ilvl w:val="0"/>
          <w:numId w:val="1004"/>
        </w:numPr>
        <w:pStyle w:val="Compact"/>
      </w:pPr>
      <w:r>
        <w:rPr>
          <w:iCs/>
          <w:i/>
        </w:rPr>
        <w:t xml:space="preserve">Develop Specialized Sales Pitch:</w:t>
      </w:r>
      <w:r>
        <w:t xml:space="preserve"> </w:t>
      </w:r>
      <w:r>
        <w:t xml:space="preserve">Position our recruitment services as the "urban innovation accelerator" for automotive companies targeting dense metropolitan markets.</w:t>
      </w:r>
    </w:p>
    <w:bookmarkEnd w:id="25"/>
    <w:bookmarkStart w:id="26" w:name="vii.-conclusion"/>
    <w:p>
      <w:pPr>
        <w:pStyle w:val="Heading2"/>
      </w:pPr>
      <w:r>
        <w:t xml:space="preserve">VII. Conclusion</w:t>
      </w:r>
    </w:p>
    <w:p>
      <w:pPr>
        <w:pStyle w:val="FirstParagraph"/>
      </w:pPr>
      <w:r>
        <w:t xml:space="preserve">The sales performance data confirms that the New York City market is no longer just a regional player but a strategic epicenter for cutting-edge Automotive Engineering talent acquisition. As the United States accelerates its transition toward sustainable mobility, NYC's unique blend of regulatory pressure, technological convergence, and urban complexity creates an unparalleled environment for specialized engineering roles. Our team's 17% YoY growth in placements demonstrates that when we tailor our sales approach to address</w:t>
      </w:r>
      <w:r>
        <w:t xml:space="preserve"> </w:t>
      </w:r>
      <w:r>
        <w:rPr>
          <w:bCs/>
          <w:b/>
        </w:rPr>
        <w:t xml:space="preserve">United States New York City</w:t>
      </w:r>
      <w:r>
        <w:t xml:space="preserve">'s specific market dynamics – from hyperlocal infrastructure challenges to cost-of-living realities – the demand for qualified Automotive Engineers becomes a highly predictable and scalable revenue stream. Future success will depend on deepening our integration into NYC's mobility ecosystem through continuous innovation in talent acquisition methodology.</w:t>
      </w:r>
    </w:p>
    <w:p>
      <w:pPr>
        <w:pStyle w:val="BodyText"/>
      </w:pPr>
      <w:r>
        <w:rPr>
          <w:bCs/>
          <w:b/>
        </w:rPr>
        <w:t xml:space="preserve">Prepared By:</w:t>
      </w:r>
      <w:r>
        <w:t xml:space="preserve"> </w:t>
      </w:r>
      <w:r>
        <w:t xml:space="preserve">Talent Acquisition Sales Division, United States Operations</w:t>
      </w:r>
    </w:p>
    <w:p>
      <w:pPr>
        <w:pStyle w:val="BodyText"/>
      </w:pPr>
      <w:r>
        <w:rPr>
          <w:iCs/>
          <w:i/>
        </w:rPr>
        <w:t xml:space="preserve">Report Compliance: Meets all internal metrics for New York City market analysis as defined by HQ Strategy Framework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Acquisition Sales Report: New York City Market</dc:title>
  <dc:creator/>
  <dc:language>en</dc:language>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file>