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Sales</w:t>
      </w:r>
      <w:r>
        <w:t xml:space="preserve"> </w:t>
      </w:r>
      <w:r>
        <w:t xml:space="preserve">Performance</w:t>
      </w:r>
      <w:r>
        <w:t xml:space="preserve"> </w:t>
      </w:r>
      <w:r>
        <w:t xml:space="preserve">Report:</w:t>
      </w:r>
      <w:r>
        <w:t xml:space="preserve"> </w:t>
      </w:r>
      <w:r>
        <w:t xml:space="preserve">Venezuela</w:t>
      </w:r>
      <w:r>
        <w:t xml:space="preserve"> </w:t>
      </w:r>
      <w:r>
        <w:t xml:space="preserve">Caracas</w:t>
      </w:r>
      <w:r>
        <w:t xml:space="preserve"> </w:t>
      </w:r>
      <w:r>
        <w:t xml:space="preserve">Market</w:t>
      </w:r>
    </w:p>
    <w:bookmarkStart w:id="28" w:name="X530bcaf6cb4294939ba7b56a207a3073e4e1549"/>
    <w:p>
      <w:pPr>
        <w:pStyle w:val="Heading1"/>
      </w:pPr>
      <w:r>
        <w:t xml:space="preserve">Quarterly Sales Report: Automotive Engineering Support &amp; Market Performance in Venezuela Caracas</w:t>
      </w:r>
    </w:p>
    <w:bookmarkStart w:id="20" w:name="executive-summary"/>
    <w:p>
      <w:pPr>
        <w:pStyle w:val="Heading2"/>
      </w:pPr>
      <w:r>
        <w:t xml:space="preserve">Executive Summary</w:t>
      </w:r>
    </w:p>
    <w:p>
      <w:pPr>
        <w:pStyle w:val="FirstParagraph"/>
      </w:pPr>
      <w:r>
        <w:t xml:space="preserve">This comprehensive Sales Report details the operational and market performance of the Automotive Engineering team supporting sales initiatives across Venezuela Caracas during Q3 2023. Despite significant economic volatility, strategic engineering solutions implemented by our dedicated Automotive Engineer specialists have directly contributed to a 14% year-over-year increase in vehicle service contracts and a 9% growth in parts sales within the Caracas metropolitan area. The report underscores how technical expertise embedded within the sales ecosystem—particularly in Venezuela Caracas's unique market context—has become pivotal to commercial success.</w:t>
      </w:r>
    </w:p>
    <w:bookmarkEnd w:id="20"/>
    <w:bookmarkStart w:id="21" w:name="X3fc21fb9964ada4a6fa8b433baf233d0236759b"/>
    <w:p>
      <w:pPr>
        <w:pStyle w:val="Heading2"/>
      </w:pPr>
      <w:r>
        <w:t xml:space="preserve">Market Context: Venezuela Caracas Automotive Landscape</w:t>
      </w:r>
    </w:p>
    <w:p>
      <w:pPr>
        <w:pStyle w:val="FirstParagraph"/>
      </w:pPr>
      <w:r>
        <w:t xml:space="preserve">The automotive sector in Venezuela Caracas faces unprecedented challenges including currency fluctuations, restricted import access, and infrastructure limitations. In Q3 2023, the local market experienced a 7% decline in new vehicle registrations due to prolonged component shortages. However, the service and parts aftermarket has demonstrated resilience (12% growth YoY), driven by a fleet of aging vehicles requiring specialized maintenance. This environment necessitates that every Sales Report must integrate deep technical understanding—where the Automotive Engineer is not merely a support function but a core sales enabler.</w:t>
      </w:r>
    </w:p>
    <w:bookmarkEnd w:id="21"/>
    <w:bookmarkStart w:id="22" w:name="X850711edcaabc79a6e02a10e7a5d1c50eced4bd"/>
    <w:p>
      <w:pPr>
        <w:pStyle w:val="Heading2"/>
      </w:pPr>
      <w:r>
        <w:t xml:space="preserve">Role of the Automotive Engineer in Sales Performance</w:t>
      </w:r>
    </w:p>
    <w:p>
      <w:pPr>
        <w:pStyle w:val="FirstParagraph"/>
      </w:pPr>
      <w:r>
        <w:t xml:space="preserve">Our Venezuela Caracas team has redefined the role of the Automotive Engineer to directly impact sales outcomes. Unlike traditional engineering roles, our specialists:</w:t>
      </w:r>
    </w:p>
    <w:p>
      <w:pPr>
        <w:numPr>
          <w:ilvl w:val="0"/>
          <w:numId w:val="1001"/>
        </w:numPr>
        <w:pStyle w:val="Compact"/>
      </w:pPr>
      <w:r>
        <w:rPr>
          <w:bCs/>
          <w:b/>
        </w:rPr>
        <w:t xml:space="preserve">Translate technical specifications into customer value propositions</w:t>
      </w:r>
      <w:r>
        <w:t xml:space="preserve">: For example, converting complex engine efficiency data into tangible fuel savings metrics for fleet operators in Caracas’ congested urban corridors.</w:t>
      </w:r>
    </w:p>
    <w:p>
      <w:pPr>
        <w:numPr>
          <w:ilvl w:val="0"/>
          <w:numId w:val="1001"/>
        </w:numPr>
        <w:pStyle w:val="Compact"/>
      </w:pPr>
      <w:r>
        <w:rPr>
          <w:bCs/>
          <w:b/>
        </w:rPr>
        <w:t xml:space="preserve">Resolve critical on-site compatibility issues</w:t>
      </w:r>
      <w:r>
        <w:t xml:space="preserve">: During Q3, an Automotive Engineer identified a transmission calibration flaw affecting 120 local delivery vans. This intervention prevented $280,000 in potential warranty claims and secured a multi-year service contract with the client.</w:t>
      </w:r>
    </w:p>
    <w:p>
      <w:pPr>
        <w:numPr>
          <w:ilvl w:val="0"/>
          <w:numId w:val="1001"/>
        </w:numPr>
        <w:pStyle w:val="Compact"/>
      </w:pPr>
      <w:r>
        <w:rPr>
          <w:bCs/>
          <w:b/>
        </w:rPr>
        <w:t xml:space="preserve">Adapt solutions for Venezuela’s infrastructure</w:t>
      </w:r>
      <w:r>
        <w:t xml:space="preserve">: Engineers redesigned suspension systems to withstand Caracas’ uneven road surfaces (e.g., Chacao and La Castellana neighborhoods), directly increasing customer retention by 18%.</w:t>
      </w:r>
    </w:p>
    <w:bookmarkEnd w:id="22"/>
    <w:bookmarkStart w:id="23" w:name="X61183c3e64753f9348586083f4930307b90a0ae"/>
    <w:p>
      <w:pPr>
        <w:pStyle w:val="Heading2"/>
      </w:pPr>
      <w:r>
        <w:t xml:space="preserve">Key Sales Metrics: Venezuela Caracas Performance</w:t>
      </w:r>
    </w:p>
    <w:p>
      <w:pPr>
        <w:pStyle w:val="FirstParagraph"/>
      </w:pPr>
      <w:r>
        <w:t xml:space="preserve">Metric</w:t>
      </w:r>
    </w:p>
    <w:p>
      <w:pPr>
        <w:pStyle w:val="BodyText"/>
      </w:pPr>
      <w:r>
        <w:t xml:space="preserve">Q3 2023 (Caracas)</w:t>
      </w:r>
    </w:p>
    <w:p>
      <w:pPr>
        <w:pStyle w:val="BodyText"/>
      </w:pPr>
      <w:r>
        <w:t xml:space="preserve">Q3 2022 (Caracas)</w:t>
      </w:r>
    </w:p>
    <w:p>
      <w:pPr>
        <w:pStyle w:val="BodyText"/>
      </w:pPr>
      <w:r>
        <w:t xml:space="preserve">% Change</w:t>
      </w:r>
    </w:p>
    <w:p>
      <w:pPr>
        <w:pStyle w:val="BodyText"/>
      </w:pPr>
      <w:r>
        <w:t xml:space="preserve">Service Contract Renewals</w:t>
      </w:r>
    </w:p>
    <w:p>
      <w:pPr>
        <w:pStyle w:val="BodyText"/>
      </w:pPr>
      <w:r>
        <w:t xml:space="preserve">$1.45M</w:t>
      </w:r>
    </w:p>
    <w:p>
      <w:pPr>
        <w:pStyle w:val="BodyText"/>
      </w:pPr>
      <w:r>
        <w:t xml:space="preserve">$1.27M</w:t>
      </w:r>
    </w:p>
    <w:p>
      <w:pPr>
        <w:pStyle w:val="BodyText"/>
      </w:pPr>
      <w:r>
        <w:t xml:space="preserve">+14%</w:t>
      </w:r>
    </w:p>
    <w:p>
      <w:pPr>
        <w:pStyle w:val="BodyText"/>
      </w:pPr>
      <w:r>
        <w:t xml:space="preserve">Technical Support Impact on Sales</w:t>
      </w:r>
    </w:p>
    <w:p>
      <w:pPr>
        <w:pStyle w:val="BodyText"/>
      </w:pPr>
      <w:r>
        <w:t xml:space="preserve">Parts Sales (Engine Components)</w:t>
      </w:r>
    </w:p>
    <w:p>
      <w:pPr>
        <w:pStyle w:val="BodyText"/>
      </w:pPr>
      <w:r>
        <w:t xml:space="preserve">$895,000</w:t>
      </w:r>
    </w:p>
    <w:p>
      <w:pPr>
        <w:pStyle w:val="BodyText"/>
      </w:pPr>
      <w:r>
        <w:t xml:space="preserve">$827,500</w:t>
      </w:r>
    </w:p>
    <w:p>
      <w:pPr>
        <w:pStyle w:val="BodyText"/>
      </w:pPr>
      <w:r>
        <w:t xml:space="preserve">+8.2%</w:t>
      </w:r>
    </w:p>
    <w:p>
      <w:pPr>
        <w:pStyle w:val="BodyText"/>
      </w:pPr>
      <w:r>
        <w:t xml:space="preserve">New Vehicle Installations (Engineering-Adapted)</w:t>
      </w:r>
    </w:p>
    <w:p>
      <w:pPr>
        <w:pStyle w:val="BodyText"/>
      </w:pPr>
      <w:r>
        <w:t xml:space="preserve">317 units</w:t>
      </w:r>
    </w:p>
    <w:p>
      <w:pPr>
        <w:pStyle w:val="BodyText"/>
      </w:pPr>
      <w:r>
        <w:t xml:space="preserve">249 units</w:t>
      </w:r>
    </w:p>
    <w:p>
      <w:pPr>
        <w:pStyle w:val="BodyText"/>
      </w:pPr>
      <w:r>
        <w:t xml:space="preserve">+27.3%</w:t>
      </w:r>
    </w:p>
    <w:p>
      <w:pPr>
        <w:pStyle w:val="BodyText"/>
      </w:pPr>
      <w:r>
        <w:t xml:space="preserve">Market Challenges Addressed by Automotive Engineers</w:t>
      </w:r>
    </w:p>
    <w:p>
      <w:pPr>
        <w:pStyle w:val="BodyText"/>
      </w:pPr>
      <w:r>
        <w:t xml:space="preserve">Currency Impact Mitigation Rate</w:t>
      </w:r>
    </w:p>
    <w:p>
      <w:pPr>
        <w:pStyle w:val="BodyText"/>
      </w:pPr>
      <w:r>
        <w:t xml:space="preserve">68%</w:t>
      </w:r>
    </w:p>
    <w:p>
      <w:pPr>
        <w:pStyle w:val="BodyText"/>
      </w:pPr>
      <w:r>
        <w:t xml:space="preserve">42%</w:t>
      </w:r>
    </w:p>
    <w:p>
      <w:pPr>
        <w:pStyle w:val="BodyText"/>
      </w:pPr>
      <w:r>
        <w:t xml:space="preserve">+26 pp</w:t>
      </w:r>
    </w:p>
    <w:bookmarkEnd w:id="23"/>
    <w:bookmarkStart w:id="24" w:name="X3aac19f8478ec706a1501242acbcf2d9972e4f1"/>
    <w:p>
      <w:pPr>
        <w:pStyle w:val="Heading2"/>
      </w:pPr>
      <w:r>
        <w:t xml:space="preserve">Case Study: Caracas Public Transport Fleet Upgrade</w:t>
      </w:r>
    </w:p>
    <w:p>
      <w:pPr>
        <w:pStyle w:val="FirstParagraph"/>
      </w:pPr>
      <w:r>
        <w:t xml:space="preserve">A major contract with the Caracas Metro Bus Authority exemplifies the Sales Report’s value. The project faced rejection due to compatibility issues between imported chassis and local fuel quality (high sulfur content). Our Automotive Engineer developed a dual-fuel adaptation system within 45 days—a solution not offered by competitors. This technical innovation directly secured a $3.2M contract, with the engineer embedded in the sales team to present solutions during client negotiations. The project now serves over 200,000 daily commuters across Venezuela Caracas.</w:t>
      </w:r>
    </w:p>
    <w:bookmarkEnd w:id="24"/>
    <w:bookmarkStart w:id="25" w:name="challenges-strategic-adaptations"/>
    <w:p>
      <w:pPr>
        <w:pStyle w:val="Heading2"/>
      </w:pPr>
      <w:r>
        <w:t xml:space="preserve">Challenges &amp; Strategic Adaptations</w:t>
      </w:r>
    </w:p>
    <w:p>
      <w:pPr>
        <w:pStyle w:val="FirstParagraph"/>
      </w:pPr>
      <w:r>
        <w:t xml:space="preserve">Venezuela Caracas’s market demands constant innovation from the Automotive Engineer:</w:t>
      </w:r>
    </w:p>
    <w:p>
      <w:pPr>
        <w:numPr>
          <w:ilvl w:val="0"/>
          <w:numId w:val="1002"/>
        </w:numPr>
        <w:pStyle w:val="Compact"/>
      </w:pPr>
      <w:r>
        <w:rPr>
          <w:bCs/>
          <w:b/>
        </w:rPr>
        <w:t xml:space="preserve">Import Restrictions</w:t>
      </w:r>
      <w:r>
        <w:t xml:space="preserve">: Engineers created a parts-localization protocol, reducing dependency on imports by 33%. This enabled our sales team to fulfill orders 40% faster in Caracas, directly addressing a top client complaint.</w:t>
      </w:r>
    </w:p>
    <w:p>
      <w:pPr>
        <w:numPr>
          <w:ilvl w:val="0"/>
          <w:numId w:val="1002"/>
        </w:numPr>
        <w:pStyle w:val="Compact"/>
      </w:pPr>
      <w:r>
        <w:rPr>
          <w:bCs/>
          <w:b/>
        </w:rPr>
        <w:t xml:space="preserve">Technical Support Gaps</w:t>
      </w:r>
      <w:r>
        <w:t xml:space="preserve">: Launched the "Caracas Tech-Connect" mobile unit—staffed by Automotive Engineers—to provide on-site diagnostics across satellite cities (e.g., Los Teques, Baruta). This reduced service response time from 72 to 8 hours, boosting customer satisfaction scores by 29%.</w:t>
      </w:r>
    </w:p>
    <w:bookmarkEnd w:id="25"/>
    <w:bookmarkStart w:id="26" w:name="X08aac64316908aa9a11c5b2996f96b76ac9d777"/>
    <w:p>
      <w:pPr>
        <w:pStyle w:val="Heading2"/>
      </w:pPr>
      <w:r>
        <w:t xml:space="preserve">Future Outlook for Automotive Engineering Sales Strategy</w:t>
      </w:r>
    </w:p>
    <w:p>
      <w:pPr>
        <w:pStyle w:val="FirstParagraph"/>
      </w:pPr>
      <w:r>
        <w:t xml:space="preserve">As Venezuela Caracas navigates economic transitions, our Sales Report confirms the Automotive Engineer’s evolving role as a strategic sales catalyst. Upcoming initiatives include:</w:t>
      </w:r>
    </w:p>
    <w:p>
      <w:pPr>
        <w:numPr>
          <w:ilvl w:val="0"/>
          <w:numId w:val="1003"/>
        </w:numPr>
        <w:pStyle w:val="Compact"/>
      </w:pPr>
      <w:r>
        <w:rPr>
          <w:bCs/>
          <w:b/>
        </w:rPr>
        <w:t xml:space="preserve">AI-Powered Predictive Maintenance</w:t>
      </w:r>
      <w:r>
        <w:t xml:space="preserve">: Deploying machine learning models (developed by our Venezuela Caracas team) to forecast parts failures for fleets—projected to increase service revenue by 22% in 2024.</w:t>
      </w:r>
    </w:p>
    <w:p>
      <w:pPr>
        <w:numPr>
          <w:ilvl w:val="0"/>
          <w:numId w:val="1003"/>
        </w:numPr>
        <w:pStyle w:val="Compact"/>
      </w:pPr>
      <w:r>
        <w:rPr>
          <w:bCs/>
          <w:b/>
        </w:rPr>
        <w:t xml:space="preserve">Hyper-Local Engineering Hubs</w:t>
      </w:r>
      <w:r>
        <w:t xml:space="preserve">: Establishing satellite engineering centers in Petare and San Juan de los Morros (near Caracas) to reduce logistics time and deepen community trust.</w:t>
      </w:r>
    </w:p>
    <w:p>
      <w:pPr>
        <w:numPr>
          <w:ilvl w:val="0"/>
          <w:numId w:val="1003"/>
        </w:numPr>
        <w:pStyle w:val="Compact"/>
      </w:pPr>
      <w:r>
        <w:rPr>
          <w:bCs/>
          <w:b/>
        </w:rPr>
        <w:t xml:space="preserve">Sustainability Integration</w:t>
      </w:r>
      <w:r>
        <w:t xml:space="preserve">: Adapting vehicles for compressed natural gas (CNG) use—a priority for Venezuela’s energy policy—to open a $50M+ sales opportunity in public transport.</w:t>
      </w:r>
    </w:p>
    <w:bookmarkEnd w:id="26"/>
    <w:bookmarkStart w:id="27" w:name="conclusion"/>
    <w:p>
      <w:pPr>
        <w:pStyle w:val="Heading2"/>
      </w:pPr>
      <w:r>
        <w:t xml:space="preserve">Conclusion</w:t>
      </w:r>
    </w:p>
    <w:p>
      <w:pPr>
        <w:pStyle w:val="FirstParagraph"/>
      </w:pPr>
      <w:r>
        <w:t xml:space="preserve">This Sales Report unequivocally demonstrates that in the complex landscape of Venezuela Caracas, the Automotive Engineer is not an ancillary resource but the engine driving sustainable sales growth. By transforming technical capabilities into commercial advantages—whether through localized solutions for Caracas’ infrastructure, currency mitigation strategies, or predictive service models—the Engineering team has directly delivered a 14% revenue uplift in a constrained market. As Venezuela continues its economic evolution, the integration of Automotive Engineer expertise within every sales initiative will remain non-negotiable for maintaining competitiveness in Caracas and across Venezuela’s automotive ecosystem. We recommend doubling down on engineering-sales collaboration as the cornerstone of our 2024 strategy.</w:t>
      </w:r>
    </w:p>
    <w:p>
      <w:pPr>
        <w:pStyle w:val="BodyText"/>
      </w:pPr>
      <w:r>
        <w:rPr>
          <w:iCs/>
          <w:i/>
        </w:rPr>
        <w:t xml:space="preserve">Prepared for: Venezuela Caracas Executive Leadership Team</w:t>
      </w:r>
    </w:p>
    <w:p>
      <w:pPr>
        <w:pStyle w:val="BodyText"/>
      </w:pPr>
      <w:r>
        <w:rPr>
          <w:iCs/>
          <w:i/>
        </w:rPr>
        <w:t xml:space="preserve">Date: October 26, 2023 | Document ID: AR-VE-CAR-789-Q3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Sales Performance Report: Venezuela Caracas Market</dc:title>
  <dc:creator/>
  <dc:language>en</dc:language>
  <cp:keywords/>
  <dcterms:created xsi:type="dcterms:W3CDTF">2026-07-23T22:26:30Z</dcterms:created>
  <dcterms:modified xsi:type="dcterms:W3CDTF">2026-07-23T22:26:30Z</dcterms:modified>
</cp:coreProperties>
</file>

<file path=docProps/custom.xml><?xml version="1.0" encoding="utf-8"?>
<Properties xmlns="http://schemas.openxmlformats.org/officeDocument/2006/custom-properties" xmlns:vt="http://schemas.openxmlformats.org/officeDocument/2006/docPropsVTypes"/>
</file>