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w:t>
      </w:r>
      <w:r>
        <w:t xml:space="preserve"> </w:t>
      </w:r>
      <w:r>
        <w:t xml:space="preserve">in</w:t>
      </w:r>
      <w:r>
        <w:t xml:space="preserve"> </w:t>
      </w:r>
      <w:r>
        <w:t xml:space="preserve">Belgium</w:t>
      </w:r>
      <w:r>
        <w:t xml:space="preserve"> </w:t>
      </w:r>
      <w:r>
        <w:t xml:space="preserve">Brussels</w:t>
      </w:r>
    </w:p>
    <w:bookmarkStart w:id="30" w:name="X56f7752b4a7630293a1234f43e344a25cce4bb4"/>
    <w:p>
      <w:pPr>
        <w:pStyle w:val="Heading1"/>
      </w:pPr>
      <w:r>
        <w:t xml:space="preserve">Comprehensive Sales Report: Baker's Performance in Belgium Brussels Market</w:t>
      </w:r>
    </w:p>
    <w:bookmarkStart w:id="20" w:name="executive-summary"/>
    <w:p>
      <w:pPr>
        <w:pStyle w:val="Heading2"/>
      </w:pPr>
      <w:r>
        <w:t xml:space="preserve">Executive Summary</w:t>
      </w:r>
    </w:p>
    <w:p>
      <w:pPr>
        <w:pStyle w:val="FirstParagraph"/>
      </w:pPr>
      <w:r>
        <w:t xml:space="preserve">This Sales Report presents a detailed analysis of Baker's market performance across the vibrant city of Brussels, Belgium, covering the fiscal year 2023-2024. As a leading premium bakery brand with deep roots in European culinary traditions, Baker has strategically positioned itself to capture significant market share within Belgium's competitive food retail landscape. Our data confirms that Brussels—the political and cultural heart of Belgium—has become Baker's most profitable metropolitan hub, contributing 37% of our total Belgian revenue despite representing only 12% of the country's population. This report details key performance indicators, consumer trends, and strategic recommendations for sustained growth in this pivotal market.</w:t>
      </w:r>
    </w:p>
    <w:bookmarkEnd w:id="20"/>
    <w:bookmarkStart w:id="21" w:name="X743175701873d7d402001aae791448c688d9ca2"/>
    <w:p>
      <w:pPr>
        <w:pStyle w:val="Heading2"/>
      </w:pPr>
      <w:r>
        <w:t xml:space="preserve">Geographic Sales Breakdown: Brussels Dominance</w:t>
      </w:r>
    </w:p>
    <w:p>
      <w:pPr>
        <w:pStyle w:val="FirstParagraph"/>
      </w:pPr>
      <w:r>
        <w:t xml:space="preserve">Brussels' unique status as a multinational capital has created an ideal ecosystem for Baker's success. Our 14 strategically placed outlets across the city—including flagship locations on Place Royale, Rue de la Loi, and the European Quarter—have consistently outperformed national averages by 22%. The data reveals that Brussels accounts for:</w:t>
      </w:r>
    </w:p>
    <w:p>
      <w:pPr>
        <w:numPr>
          <w:ilvl w:val="0"/>
          <w:numId w:val="1001"/>
        </w:numPr>
        <w:pStyle w:val="Compact"/>
      </w:pPr>
      <w:r>
        <w:t xml:space="preserve">68% of Baker's Belgian premium product sales (including artisanal breads and pastries)</w:t>
      </w:r>
    </w:p>
    <w:p>
      <w:pPr>
        <w:numPr>
          <w:ilvl w:val="0"/>
          <w:numId w:val="1001"/>
        </w:numPr>
        <w:pStyle w:val="Compact"/>
      </w:pPr>
      <w:r>
        <w:t xml:space="preserve">54% of e-commerce orders in Belgium, driven by corporate clients in the EU institutions</w:t>
      </w:r>
    </w:p>
    <w:p>
      <w:pPr>
        <w:numPr>
          <w:ilvl w:val="0"/>
          <w:numId w:val="1001"/>
        </w:numPr>
        <w:pStyle w:val="Compact"/>
      </w:pPr>
      <w:r>
        <w:t xml:space="preserve">79% of high-margin specialty cake orders from diplomatic corps and international organizations</w:t>
      </w:r>
    </w:p>
    <w:p>
      <w:pPr>
        <w:pStyle w:val="FirstParagraph"/>
      </w:pPr>
      <w:r>
        <w:t xml:space="preserve">Notably, sales at our EU Quarter location increased by 31% YoY, directly correlating with the opening of new European Commission departments in 2023. This demonstrates Baker's successful alignment with Brussels' unique administrative ecosystem.</w:t>
      </w:r>
    </w:p>
    <w:bookmarkEnd w:id="21"/>
    <w:bookmarkStart w:id="22" w:name="Xbcf6deb773a31b3b859f97b55151bcfec3ef247"/>
    <w:p>
      <w:pPr>
        <w:pStyle w:val="Heading2"/>
      </w:pPr>
      <w:r>
        <w:t xml:space="preserve">Consumer Behavior Analysis: The Brussels Market</w:t>
      </w:r>
    </w:p>
    <w:p>
      <w:pPr>
        <w:pStyle w:val="FirstParagraph"/>
      </w:pPr>
      <w:r>
        <w:t xml:space="preserve">Belgium Brussels consumers exhibit distinct preferences that have shaped Baker's product strategy:</w:t>
      </w:r>
    </w:p>
    <w:p>
      <w:pPr>
        <w:numPr>
          <w:ilvl w:val="0"/>
          <w:numId w:val="1002"/>
        </w:numPr>
        <w:pStyle w:val="Compact"/>
      </w:pPr>
      <w:r>
        <w:rPr>
          <w:bCs/>
          <w:b/>
        </w:rPr>
        <w:t xml:space="preserve">Cultural Integration:</w:t>
      </w:r>
      <w:r>
        <w:t xml:space="preserve"> </w:t>
      </w:r>
      <w:r>
        <w:t xml:space="preserve">63% of sales involve Belgian classics (e.g., "Chocoladebollen" and "Pain au Chocolat") with Baker's signature twist, reflecting our commitment to local culinary heritage.</w:t>
      </w:r>
    </w:p>
    <w:p>
      <w:pPr>
        <w:numPr>
          <w:ilvl w:val="0"/>
          <w:numId w:val="1002"/>
        </w:numPr>
        <w:pStyle w:val="Compact"/>
      </w:pPr>
      <w:r>
        <w:rPr>
          <w:bCs/>
          <w:b/>
        </w:rPr>
        <w:t xml:space="preserve">Corporate Demand:</w:t>
      </w:r>
      <w:r>
        <w:t xml:space="preserve"> </w:t>
      </w:r>
      <w:r>
        <w:t xml:space="preserve">47% of revenue comes from office catering contracts at EU institutions, where Baker has secured exclusive supplier status for 8 major agencies.</w:t>
      </w:r>
    </w:p>
    <w:p>
      <w:pPr>
        <w:numPr>
          <w:ilvl w:val="0"/>
          <w:numId w:val="1002"/>
        </w:numPr>
        <w:pStyle w:val="Compact"/>
      </w:pPr>
      <w:r>
        <w:rPr>
          <w:bCs/>
          <w:b/>
        </w:rPr>
        <w:t xml:space="preserve">Sustainability Focus:</w:t>
      </w:r>
      <w:r>
        <w:t xml:space="preserve"> </w:t>
      </w:r>
      <w:r>
        <w:t xml:space="preserve">Brussels consumers show 35% higher willingness to pay premium for eco-packaging—prompting our switch to compostable materials in all Brussels outlets.</w:t>
      </w:r>
    </w:p>
    <w:p>
      <w:pPr>
        <w:pStyle w:val="FirstParagraph"/>
      </w:pPr>
      <w:r>
        <w:t xml:space="preserve">The data indicates a significant shift: While traditional bakery sales grew by 8.2% nationally, Baker's Brussels operations saw 19.7% growth through innovation (e.g., gluten-free "Brussels Waffle" and vegan "Cordon Bleu" pastries).</w:t>
      </w:r>
    </w:p>
    <w:bookmarkEnd w:id="22"/>
    <w:bookmarkStart w:id="23" w:name="competitive-landscape-assessment"/>
    <w:p>
      <w:pPr>
        <w:pStyle w:val="Heading2"/>
      </w:pPr>
      <w:r>
        <w:t xml:space="preserve">Competitive Landscape Assessment</w:t>
      </w:r>
    </w:p>
    <w:p>
      <w:pPr>
        <w:pStyle w:val="FirstParagraph"/>
      </w:pPr>
      <w:r>
        <w:t xml:space="preserve">The Belgian bakery market in Brussels is intensely competitive, featuring global chains (Paul &amp; Cie), local artisans, and hyperlocal patisseries. Baker's differentiation strategy has proven effective:</w:t>
      </w:r>
    </w:p>
    <w:p>
      <w:pPr>
        <w:numPr>
          <w:ilvl w:val="0"/>
          <w:numId w:val="1003"/>
        </w:numPr>
        <w:pStyle w:val="Compact"/>
      </w:pPr>
      <w:r>
        <w:rPr>
          <w:bCs/>
          <w:b/>
        </w:rPr>
        <w:t xml:space="preserve">Pricing Premium:</w:t>
      </w:r>
      <w:r>
        <w:t xml:space="preserve"> </w:t>
      </w:r>
      <w:r>
        <w:t xml:space="preserve">18% price premium over competitors with 27% higher customer retention</w:t>
      </w:r>
    </w:p>
    <w:p>
      <w:pPr>
        <w:numPr>
          <w:ilvl w:val="0"/>
          <w:numId w:val="1003"/>
        </w:numPr>
        <w:pStyle w:val="Compact"/>
      </w:pPr>
      <w:r>
        <w:rPr>
          <w:bCs/>
          <w:b/>
        </w:rPr>
        <w:t xml:space="preserve">Location Advantage:</w:t>
      </w:r>
      <w:r>
        <w:t xml:space="preserve"> </w:t>
      </w:r>
      <w:r>
        <w:t xml:space="preserve">93% of outlets within 500m of EU institutions vs. industry average of 62%</w:t>
      </w:r>
    </w:p>
    <w:p>
      <w:pPr>
        <w:numPr>
          <w:ilvl w:val="0"/>
          <w:numId w:val="1003"/>
        </w:numPr>
        <w:pStyle w:val="Compact"/>
      </w:pPr>
      <w:r>
        <w:rPr>
          <w:bCs/>
          <w:b/>
        </w:rPr>
        <w:t xml:space="preserve">Diplomatic Trust:</w:t>
      </w:r>
      <w:r>
        <w:t xml:space="preserve"> </w:t>
      </w:r>
      <w:r>
        <w:t xml:space="preserve">Exclusive partnership with the Belgian Ministry of Foreign Affairs for state events</w:t>
      </w:r>
    </w:p>
    <w:p>
      <w:pPr>
        <w:pStyle w:val="FirstParagraph"/>
      </w:pPr>
      <w:r>
        <w:t xml:space="preserve">Competitor analysis reveals that Baker's focus on "Belgian authenticity with European sophistication" resonates uniquely in Brussels, where consumers value both local roots and international appeal.</w:t>
      </w:r>
    </w:p>
    <w:bookmarkEnd w:id="23"/>
    <w:bookmarkStart w:id="24" w:name="X84de13c509c6cd6c359027299b504a23df0c13d"/>
    <w:p>
      <w:pPr>
        <w:pStyle w:val="Heading2"/>
      </w:pPr>
      <w:r>
        <w:t xml:space="preserve">Challenges in the Belgium Brussels Market</w:t>
      </w:r>
    </w:p>
    <w:p>
      <w:pPr>
        <w:pStyle w:val="FirstParagraph"/>
      </w:pPr>
      <w:r>
        <w:t xml:space="preserve">Despite strong performance, Baker faces three critical challenges specific to the Brussels environment:</w:t>
      </w:r>
    </w:p>
    <w:p>
      <w:pPr>
        <w:numPr>
          <w:ilvl w:val="0"/>
          <w:numId w:val="1004"/>
        </w:numPr>
        <w:pStyle w:val="Compact"/>
      </w:pPr>
      <w:r>
        <w:rPr>
          <w:bCs/>
          <w:b/>
        </w:rPr>
        <w:t xml:space="preserve">Regulatory Complexity:</w:t>
      </w:r>
      <w:r>
        <w:t xml:space="preserve"> </w:t>
      </w:r>
      <w:r>
        <w:t xml:space="preserve">Navigating Belgium's 3-tiered food safety regulations (federal, regional, municipal) increased compliance costs by 14% in 2023. The recent "Brussels Food Safety Ordinance" required complete packaging reform.</w:t>
      </w:r>
    </w:p>
    <w:p>
      <w:pPr>
        <w:numPr>
          <w:ilvl w:val="0"/>
          <w:numId w:val="1004"/>
        </w:numPr>
        <w:pStyle w:val="Compact"/>
      </w:pPr>
      <w:r>
        <w:rPr>
          <w:bCs/>
          <w:b/>
        </w:rPr>
        <w:t xml:space="preserve">Labor Market Pressures:</w:t>
      </w:r>
      <w:r>
        <w:t xml:space="preserve"> </w:t>
      </w:r>
      <w:r>
        <w:t xml:space="preserve">Brussels faces a 6.7% unemployment rate but critical shortages of skilled bakers (only 45 available candidates per position vs. industry average of 120).</w:t>
      </w:r>
    </w:p>
    <w:p>
      <w:pPr>
        <w:numPr>
          <w:ilvl w:val="0"/>
          <w:numId w:val="1004"/>
        </w:numPr>
        <w:pStyle w:val="Compact"/>
      </w:pPr>
      <w:r>
        <w:rPr>
          <w:bCs/>
          <w:b/>
        </w:rPr>
        <w:t xml:space="preserve">Seasonal Volatility:</w:t>
      </w:r>
      <w:r>
        <w:t xml:space="preserve"> </w:t>
      </w:r>
      <w:r>
        <w:t xml:space="preserve">EU institutional calendar creates sharp demand spikes in January (new budget cycle) and September (annual conference season), straining supply chain capacity by up to 38%.</w:t>
      </w:r>
    </w:p>
    <w:bookmarkEnd w:id="24"/>
    <w:bookmarkStart w:id="25" w:name="growth-opportunities-identified"/>
    <w:p>
      <w:pPr>
        <w:pStyle w:val="Heading2"/>
      </w:pPr>
      <w:r>
        <w:t xml:space="preserve">Growth Opportunities Identified</w:t>
      </w:r>
    </w:p>
    <w:p>
      <w:pPr>
        <w:pStyle w:val="FirstParagraph"/>
      </w:pPr>
      <w:r>
        <w:t xml:space="preserve">Baker's 2024 strategy capitalizes on Brussels-specific opportunities:</w:t>
      </w:r>
    </w:p>
    <w:p>
      <w:pPr>
        <w:numPr>
          <w:ilvl w:val="0"/>
          <w:numId w:val="1005"/>
        </w:numPr>
        <w:pStyle w:val="Compact"/>
      </w:pPr>
      <w:r>
        <w:rPr>
          <w:bCs/>
          <w:b/>
        </w:rPr>
        <w:t xml:space="preserve">Digital Expansion:</w:t>
      </w:r>
      <w:r>
        <w:t xml:space="preserve"> </w:t>
      </w:r>
      <w:r>
        <w:t xml:space="preserve">Launching a "Brussels Breakfast Subscription" for EU employees—projected to generate €1.8M annual revenue by Q3 2025</w:t>
      </w:r>
    </w:p>
    <w:p>
      <w:pPr>
        <w:numPr>
          <w:ilvl w:val="0"/>
          <w:numId w:val="1005"/>
        </w:numPr>
        <w:pStyle w:val="Compact"/>
      </w:pPr>
      <w:r>
        <w:rPr>
          <w:bCs/>
          <w:b/>
        </w:rPr>
        <w:t xml:space="preserve">Sustainability Leadership:</w:t>
      </w:r>
      <w:r>
        <w:t xml:space="preserve"> </w:t>
      </w:r>
      <w:r>
        <w:t xml:space="preserve">Partnering with Brussels' "Zero Waste 2030" initiative to become the first bakery carbon-negative in Belgium</w:t>
      </w:r>
    </w:p>
    <w:bookmarkEnd w:id="25"/>
    <w:bookmarkStart w:id="26" w:name="financial-performance-highlights"/>
    <w:p>
      <w:pPr>
        <w:pStyle w:val="Heading2"/>
      </w:pPr>
      <w:r>
        <w:t xml:space="preserve">Financial Performance Highlights</w:t>
      </w:r>
    </w:p>
    <w:p>
      <w:pPr>
        <w:pStyle w:val="FirstParagraph"/>
      </w:pPr>
      <w:r>
        <w:t xml:space="preserve">KPI</w:t>
      </w:r>
    </w:p>
    <w:p>
      <w:pPr>
        <w:pStyle w:val="BodyText"/>
      </w:pPr>
      <w:r>
        <w:t xml:space="preserve">Brussels 2023</w:t>
      </w:r>
    </w:p>
    <w:p>
      <w:pPr>
        <w:pStyle w:val="BodyText"/>
      </w:pPr>
      <w:r>
        <w:t xml:space="preserve">Belgium National Avg.</w:t>
      </w:r>
    </w:p>
    <w:p>
      <w:pPr>
        <w:pStyle w:val="BodyText"/>
      </w:pPr>
      <w:r>
        <w:t xml:space="preserve">YoY Change</w:t>
      </w:r>
    </w:p>
    <w:p>
      <w:pPr>
        <w:pStyle w:val="BodyText"/>
      </w:pPr>
      <w:r>
        <w:t xml:space="preserve">Total Revenue (€)</w:t>
      </w:r>
    </w:p>
    <w:p>
      <w:pPr>
        <w:pStyle w:val="BodyText"/>
      </w:pPr>
      <w:r>
        <w:t xml:space="preserve">14,850,000</w:t>
      </w:r>
    </w:p>
    <w:p>
      <w:pPr>
        <w:pStyle w:val="BodyText"/>
      </w:pPr>
      <w:r>
        <w:t xml:space="preserve">9,275,000</w:t>
      </w:r>
    </w:p>
    <w:p>
      <w:pPr>
        <w:pStyle w:val="BodyText"/>
      </w:pPr>
      <w:r>
        <w:t xml:space="preserve">+31.2%</w:t>
      </w:r>
    </w:p>
    <w:p>
      <w:pPr>
        <w:pStyle w:val="BodyText"/>
      </w:pPr>
      <w:r>
        <w:t xml:space="preserve">Average Transaction Value</w:t>
      </w:r>
    </w:p>
    <w:p>
      <w:pPr>
        <w:pStyle w:val="BodyText"/>
      </w:pPr>
      <w:r>
        <w:t xml:space="preserve">€18.72</w:t>
      </w:r>
    </w:p>
    <w:p>
      <w:pPr>
        <w:pStyle w:val="BodyText"/>
      </w:pPr>
      <w:r>
        <w:t xml:space="preserve">&lt;</w:t>
      </w:r>
    </w:p>
    <w:p>
      <w:pPr>
        <w:pStyle w:val="BodyText"/>
      </w:pPr>
      <w:r>
        <w:t xml:space="preserve">€14.65</w:t>
      </w:r>
    </w:p>
    <w:p>
      <w:pPr>
        <w:pStyle w:val="BodyText"/>
      </w:pPr>
      <w:r>
        <w:t xml:space="preserve">Customer Retention Rate</w:t>
      </w:r>
    </w:p>
    <w:bookmarkEnd w:id="26"/>
    <w:bookmarkStart w:id="27" w:name="Xd835dc1d62519a183b27497e0a12eda46068e7b"/>
    <w:p>
      <w:pPr>
        <w:pStyle w:val="Heading2"/>
      </w:pPr>
      <w:r>
        <w:t xml:space="preserve">Strategic Recommendations for Baker in Belgium Brussels</w:t>
      </w:r>
    </w:p>
    <w:p>
      <w:pPr>
        <w:pStyle w:val="FirstParagraph"/>
      </w:pPr>
      <w:r>
        <w:t xml:space="preserve">To maintain leadership in this critical market, we propose:</w:t>
      </w:r>
    </w:p>
    <w:p>
      <w:pPr>
        <w:numPr>
          <w:ilvl w:val="0"/>
          <w:numId w:val="1006"/>
        </w:numPr>
        <w:pStyle w:val="Compact"/>
      </w:pPr>
      <w:r>
        <w:rPr>
          <w:bCs/>
          <w:b/>
        </w:rPr>
        <w:t xml:space="preserve">EU Partnership Program:</w:t>
      </w:r>
      <w:r>
        <w:t xml:space="preserve"> </w:t>
      </w:r>
      <w:r>
        <w:t xml:space="preserve">Develop dedicated "Brussels Ambassador" role to cultivate relationships with 50+ diplomatic missions by Q1 2025</w:t>
      </w:r>
    </w:p>
    <w:p>
      <w:pPr>
        <w:numPr>
          <w:ilvl w:val="0"/>
          <w:numId w:val="1006"/>
        </w:numPr>
        <w:pStyle w:val="Compact"/>
      </w:pPr>
      <w:r>
        <w:rPr>
          <w:bCs/>
          <w:b/>
        </w:rPr>
        <w:t xml:space="preserve">Supply Chain Resilience:</w:t>
      </w:r>
      <w:r>
        <w:t xml:space="preserve"> </w:t>
      </w:r>
      <w:r>
        <w:t xml:space="preserve">Establish a Brussels-based distribution hub to reduce delivery times from 48hrs to under 12hrs, addressing seasonal volatility</w:t>
      </w:r>
    </w:p>
    <w:p>
      <w:pPr>
        <w:numPr>
          <w:ilvl w:val="0"/>
          <w:numId w:val="1006"/>
        </w:numPr>
        <w:pStyle w:val="Compact"/>
      </w:pPr>
      <w:r>
        <w:rPr>
          <w:bCs/>
          <w:b/>
        </w:rPr>
        <w:t xml:space="preserve">Cultural Integration Initiative:</w:t>
      </w:r>
      <w:r>
        <w:t xml:space="preserve"> </w:t>
      </w:r>
      <w:r>
        <w:t xml:space="preserve">Sponsor Brussels' annual "Pain de Fête" festival to strengthen community ties while promoting Baker's heritage</w:t>
      </w:r>
    </w:p>
    <w:p>
      <w:pPr>
        <w:numPr>
          <w:ilvl w:val="0"/>
          <w:numId w:val="1006"/>
        </w:numPr>
        <w:pStyle w:val="Compact"/>
      </w:pPr>
      <w:r>
        <w:rPr>
          <w:bCs/>
          <w:b/>
        </w:rPr>
        <w:t xml:space="preserve">Talent Pipeline Development:</w:t>
      </w:r>
      <w:r>
        <w:t xml:space="preserve"> </w:t>
      </w:r>
      <w:r>
        <w:t xml:space="preserve">Partner with Bruxelles Formation to create a certified baker apprenticeship program targeting local youth</w:t>
      </w:r>
    </w:p>
    <w:bookmarkEnd w:id="27"/>
    <w:bookmarkStart w:id="29" w:name="conclusion-bakers-brussels-future"/>
    <w:p>
      <w:pPr>
        <w:pStyle w:val="Heading2"/>
      </w:pPr>
      <w:r>
        <w:t xml:space="preserve">Conclusion: Baker's Brussels Future</w:t>
      </w:r>
    </w:p>
    <w:p>
      <w:pPr>
        <w:pStyle w:val="FirstParagraph"/>
      </w:pPr>
      <w:r>
        <w:t xml:space="preserve">This Sales Report confirms that Belgium Brussels is not merely a profitable market for Baker—it is the strategic nucleus of our European growth. By leveraging the city's unique position as a global governance hub while honoring Belgian culinary traditions, Baker has created an unmatched value proposition. The 31% revenue growth in 2023 demonstrates how deeply our brand resonates with Brussels' cosmopolitan identity. Moving forward, Baker must double down on our Brussels-centric strategy: innovating for the EU community, deepening local partnerships, and embedding ourselves as a cultural institution within Belgium's capital. As the European Union continues to shape global policy from Brussels, Baker's presence in this epicenter of decision-making positions us for sustained market leadership across all of Europe. We project that maintaining our current strategy will increase Brussels' contribution to total Belgian revenue from 37% to 45% by 2026—making it the single most valuable market in Baker's portfolio.</w:t>
      </w:r>
    </w:p>
    <w:bookmarkStart w:id="28" w:name="Xcb7c7f836caeecd08f5287d8c85a085842fea84"/>
    <w:p>
      <w:pPr>
        <w:pStyle w:val="Heading3"/>
      </w:pPr>
      <w:r>
        <w:t xml:space="preserve">Prepared By: Baker International Sales Intelligence Division</w:t>
      </w:r>
    </w:p>
    <w:p>
      <w:pPr>
        <w:pStyle w:val="FirstParagraph"/>
      </w:pPr>
      <w:r>
        <w:t xml:space="preserve">Date: October 26, 2024 | Distribution: Executive Leadership | Confidential - Baker International</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 in Belgium Brussels</dc:title>
  <dc:creator/>
  <dc:language>en</dc:language>
  <cp:keywords/>
  <dcterms:created xsi:type="dcterms:W3CDTF">2026-07-21T06:52:41Z</dcterms:created>
  <dcterms:modified xsi:type="dcterms:W3CDTF">2026-07-21T06:52:41Z</dcterms:modified>
</cp:coreProperties>
</file>

<file path=docProps/custom.xml><?xml version="1.0" encoding="utf-8"?>
<Properties xmlns="http://schemas.openxmlformats.org/officeDocument/2006/custom-properties" xmlns:vt="http://schemas.openxmlformats.org/officeDocument/2006/docPropsVTypes"/>
</file>