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Growth</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fe0481e259cd0a4878b096f5b22c1c1a8aad18"/>
    <w:p>
      <w:pPr>
        <w:pStyle w:val="Heading1"/>
      </w:pPr>
      <w:r>
        <w:t xml:space="preserve">Comprehensive Sales Report: Baker's Market Performance &amp; Strategic Outlook in Germany Berlin (Q3 2023)</w:t>
      </w:r>
    </w:p>
    <w:p>
      <w:pPr>
        <w:pStyle w:val="FirstParagraph"/>
      </w:pPr>
      <w:r>
        <w:rPr>
          <w:bCs/>
          <w:b/>
        </w:rPr>
        <w:t xml:space="preserve">Prepared for:</w:t>
      </w:r>
      <w:r>
        <w:t xml:space="preserve"> </w:t>
      </w:r>
      <w:r>
        <w:t xml:space="preserve">Executive Leadership, Baker Global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Baker's performance within the critical Germany Berlin market during Q3 2023. Baker has solidified its position as a leading B2B technology solutions provider in Berlin, achieving a 18% year-over-year sales growth and capturing significant market share in the competitive digital transformation sector. The Germany Berlin landscape—characterized by its dynamic startup ecosystem, high-density corporate HQs, and strategic importance within the broader German economy—has proven instrumental to Baker's expansion strategy. This report outlines key achievements, challenges navigated specifically within Berlin's unique business environment, and actionable insights for sustained growth in this pivotal market.</w:t>
      </w:r>
    </w:p>
    <w:bookmarkEnd w:id="20"/>
    <w:bookmarkStart w:id="21" w:name="X718decc8bf186962833170802efdc222f14f2dc"/>
    <w:p>
      <w:pPr>
        <w:pStyle w:val="Heading2"/>
      </w:pPr>
      <w:r>
        <w:t xml:space="preserve">II. Market Context: Baker's Germany Berlin Focus</w:t>
      </w:r>
    </w:p>
    <w:p>
      <w:pPr>
        <w:pStyle w:val="FirstParagraph"/>
      </w:pPr>
      <w:r>
        <w:t xml:space="preserve">Berlin remains the undisputed epicenter of innovation within Germany, hosting over 12,000 startups and serving as headquarters for numerous DAX-listed companies expanding their digital operations. For Baker, targeting Germany Berlin was not merely a geographic decision but a strategic imperative to align with the nation's tech-forward economic engine. The city’s reputation for agility, talent density (particularly in AI and SaaS), and favorable business climate directly supports Baker's core value proposition of scalable enterprise solutions. This Sales Report underscores how Baker has tailored its approach specifically for Berlin's market nuances, moving beyond generic German strategies to deliver hyper-relevant services.</w:t>
      </w:r>
    </w:p>
    <w:bookmarkEnd w:id="21"/>
    <w:bookmarkStart w:id="22" w:name="Xcaac3725865ae02bb7aac8efe24a0155013c2c8"/>
    <w:p>
      <w:pPr>
        <w:pStyle w:val="Heading2"/>
      </w:pPr>
      <w:r>
        <w:t xml:space="preserve">III. Q3 2023 Berlin Sales Performance: Key Metrics</w:t>
      </w:r>
    </w:p>
    <w:p>
      <w:pPr>
        <w:pStyle w:val="FirstParagraph"/>
      </w:pPr>
      <w:r>
        <w:t xml:space="preserve">KPI</w:t>
      </w:r>
    </w:p>
    <w:p>
      <w:pPr>
        <w:pStyle w:val="BodyText"/>
      </w:pPr>
      <w:r>
        <w:t xml:space="preserve">Q3 2023 (Berlin)</w:t>
      </w:r>
    </w:p>
    <w:p>
      <w:pPr>
        <w:pStyle w:val="BodyText"/>
      </w:pPr>
      <w:r>
        <w:t xml:space="preserve">Q2 2023 (Berlin)</w:t>
      </w:r>
    </w:p>
    <w:p>
      <w:pPr>
        <w:pStyle w:val="BodyText"/>
      </w:pPr>
      <w:r>
        <w:t xml:space="preserve">YoY Change</w:t>
      </w:r>
    </w:p>
    <w:p>
      <w:pPr>
        <w:pStyle w:val="BodyText"/>
      </w:pPr>
      <w:r>
        <w:t xml:space="preserve">Total Sales Revenue</w:t>
      </w:r>
    </w:p>
    <w:p>
      <w:pPr>
        <w:pStyle w:val="BodyText"/>
      </w:pPr>
      <w:r>
        <w:t xml:space="preserve">€4.85M</w:t>
      </w:r>
    </w:p>
    <w:p>
      <w:pPr>
        <w:pStyle w:val="BodyText"/>
      </w:pPr>
      <w:r>
        <w:t xml:space="preserve">€4.12M</w:t>
      </w:r>
    </w:p>
    <w:p>
      <w:pPr>
        <w:pStyle w:val="BodyText"/>
      </w:pPr>
      <w:r>
        <w:t xml:space="preserve">+17.7%</w:t>
      </w:r>
    </w:p>
    <w:p>
      <w:pPr>
        <w:pStyle w:val="BodyText"/>
      </w:pPr>
      <w:r>
        <w:t xml:space="preserve">New Customer Acquisition (Berlin)</w:t>
      </w:r>
    </w:p>
    <w:p>
      <w:pPr>
        <w:pStyle w:val="BodyText"/>
      </w:pPr>
      <w:r>
        <w:t xml:space="preserve">32</w:t>
      </w:r>
    </w:p>
    <w:p>
      <w:pPr>
        <w:pStyle w:val="BodyText"/>
      </w:pPr>
      <w:r>
        <w:t xml:space="preserve">24</w:t>
      </w:r>
    </w:p>
    <w:p>
      <w:pPr>
        <w:pStyle w:val="BodyText"/>
      </w:pPr>
      <w:r>
        <w:t xml:space="preserve">+33.3%</w:t>
      </w:r>
    </w:p>
    <w:p>
      <w:pPr>
        <w:pStyle w:val="BodyText"/>
      </w:pPr>
      <w:r>
        <w:t xml:space="preserve">92%</w:t>
      </w:r>
    </w:p>
    <w:p>
      <w:pPr>
        <w:pStyle w:val="BodyText"/>
      </w:pPr>
      <w:r>
        <w:t xml:space="preserve">Market Share in Berlin SaaS Segment</w:t>
      </w:r>
    </w:p>
    <w:p>
      <w:pPr>
        <w:pStyle w:val="BodyText"/>
      </w:pPr>
      <w:r>
        <w:t xml:space="preserve">&lt;</w:t>
      </w:r>
      <w:r>
        <w:t xml:space="preserve"> </w:t>
      </w:r>
      <w:r>
        <w:t xml:space="preserve">tr&gt;</w:t>
      </w:r>
    </w:p>
    <w:p>
      <w:pPr>
        <w:pStyle w:val="BodyText"/>
      </w:pPr>
      <w:r>
        <w:t xml:space="preserve">18.5% (up from 15.2% Q3 2022)</w:t>
      </w:r>
    </w:p>
    <w:p>
      <w:pPr>
        <w:pStyle w:val="BodyText"/>
      </w:pPr>
      <w:r>
        <w:t xml:space="preserve">These figures reflect Baker's deepening penetration within Germany Berlin. The significant growth in new customer acquisition (notably from mid-market firms in Friedrichstraße and Tiergarten) demonstrates the resonance of Baker's localized value proposition. Key drivers included our "Berlin Startup Accelerator" partnership program and tailored compliance solutions addressing GDPR nuances critical to German businesses.</w:t>
      </w:r>
    </w:p>
    <w:bookmarkEnd w:id="22"/>
    <w:bookmarkStart w:id="23" w:name="X97ea2cac63ca0932c45c264cdcaabf5e02343b5"/>
    <w:p>
      <w:pPr>
        <w:pStyle w:val="Heading2"/>
      </w:pPr>
      <w:r>
        <w:t xml:space="preserve">IV. Strategic Initiatives Driving Success in Berlin</w:t>
      </w:r>
    </w:p>
    <w:p>
      <w:pPr>
        <w:pStyle w:val="FirstParagraph"/>
      </w:pPr>
      <w:r>
        <w:t xml:space="preserve">Baker’s success in Germany Berlin is rooted in market-specific strategies:</w:t>
      </w:r>
    </w:p>
    <w:p>
      <w:pPr>
        <w:numPr>
          <w:ilvl w:val="0"/>
          <w:numId w:val="1001"/>
        </w:numPr>
        <w:pStyle w:val="Compact"/>
      </w:pPr>
      <w:r>
        <w:rPr>
          <w:bCs/>
          <w:b/>
        </w:rPr>
        <w:t xml:space="preserve">Localized Sales Team Deployment:</w:t>
      </w:r>
      <w:r>
        <w:t xml:space="preserve"> </w:t>
      </w:r>
      <w:r>
        <w:t xml:space="preserve">Baker established a dedicated Berlin sales hub with native German speakers and deep local market knowledge. This team, operating from offices near Alexanderplatz, directly engages with Berlin's unique business culture and networks.</w:t>
      </w:r>
    </w:p>
    <w:p>
      <w:pPr>
        <w:numPr>
          <w:ilvl w:val="0"/>
          <w:numId w:val="1001"/>
        </w:numPr>
        <w:pStyle w:val="Compact"/>
      </w:pPr>
      <w:r>
        <w:rPr>
          <w:bCs/>
          <w:b/>
        </w:rPr>
        <w:t xml:space="preserve">Industry-Specific Solutions:</w:t>
      </w:r>
      <w:r>
        <w:t xml:space="preserve"> </w:t>
      </w:r>
      <w:r>
        <w:t xml:space="preserve">Development of the "Berlin Enterprise Suite" – a suite designed for manufacturing firms in Berlin (e.g., automotive supply chain logistics) and creative agencies in Prenzlauer Berg. This customization was directly requested by Berlin clients, proving Baker's responsiveness.</w:t>
      </w:r>
    </w:p>
    <w:p>
      <w:pPr>
        <w:numPr>
          <w:ilvl w:val="0"/>
          <w:numId w:val="1001"/>
        </w:numPr>
        <w:pStyle w:val="Compact"/>
      </w:pPr>
      <w:r>
        <w:rPr>
          <w:bCs/>
          <w:b/>
        </w:rPr>
        <w:t xml:space="preserve">Strategic Berlin Partnerships:</w:t>
      </w:r>
      <w:r>
        <w:t xml:space="preserve"> </w:t>
      </w:r>
      <w:r>
        <w:t xml:space="preserve">Collaborations with key Berlin institutions like the Startup Mittelstand Network and the Berlin Chamber of Commerce have provided invaluable market access and credibility within Germany's business ecosystem.</w:t>
      </w:r>
    </w:p>
    <w:bookmarkEnd w:id="23"/>
    <w:bookmarkStart w:id="24" w:name="Xea2de7fcd6fac57b69fb38ea070fd897205d73d"/>
    <w:p>
      <w:pPr>
        <w:pStyle w:val="Heading2"/>
      </w:pPr>
      <w:r>
        <w:t xml:space="preserve">V. Challenges &amp; Adaptive Strategies in Germany Berlin</w:t>
      </w:r>
    </w:p>
    <w:p>
      <w:pPr>
        <w:pStyle w:val="FirstParagraph"/>
      </w:pPr>
      <w:r>
        <w:t xml:space="preserve">Navigating Baker's growth within the intense Germany Berlin market presented specific hurdles. The most significant was competing against entrenched local players and international giants with deep Berlin roots. Additionally, adapting to Berlin's distinct business rhythms – characterized by a preference for relationship-building over aggressive sales tactics – required cultural adjustment from our global sales teams.</w:t>
      </w:r>
    </w:p>
    <w:p>
      <w:pPr>
        <w:pStyle w:val="BodyText"/>
      </w:pPr>
      <w:r>
        <w:t xml:space="preserve">Baker addressed these challenges through:</w:t>
      </w:r>
    </w:p>
    <w:p>
      <w:pPr>
        <w:numPr>
          <w:ilvl w:val="0"/>
          <w:numId w:val="1002"/>
        </w:numPr>
        <w:pStyle w:val="Compact"/>
      </w:pPr>
      <w:r>
        <w:t xml:space="preserve">Implementing mandatory cultural training for all Baker personnel interacting with Berlin clients, emphasizing the importance of "Beziehungsmanagement" (relationship management).</w:t>
      </w:r>
    </w:p>
    <w:p>
      <w:pPr>
        <w:numPr>
          <w:ilvl w:val="0"/>
          <w:numId w:val="1002"/>
        </w:numPr>
        <w:pStyle w:val="Compact"/>
      </w:pPr>
      <w:r>
        <w:t xml:space="preserve">Shifting sales cycles to align with Berlin's typical business calendar, avoiding high-stakes negotiations during traditional German holiday periods.</w:t>
      </w:r>
    </w:p>
    <w:p>
      <w:pPr>
        <w:numPr>
          <w:ilvl w:val="0"/>
          <w:numId w:val="1002"/>
        </w:numPr>
        <w:pStyle w:val="Compact"/>
      </w:pPr>
      <w:r>
        <w:t xml:space="preserve">Co-hosting industry events in Berlin (e.g., a successful AI for Logistics summit at the Sony Center) to build organic trust within the local community.</w:t>
      </w:r>
    </w:p>
    <w:bookmarkEnd w:id="24"/>
    <w:bookmarkStart w:id="25" w:name="Xef46cbd1128affcf965d85df28a1b08b916910d"/>
    <w:p>
      <w:pPr>
        <w:pStyle w:val="Heading2"/>
      </w:pPr>
      <w:r>
        <w:t xml:space="preserve">VI. Future Outlook: Baker's Strategic Horizon in Germany Berlin</w:t>
      </w:r>
    </w:p>
    <w:p>
      <w:pPr>
        <w:pStyle w:val="FirstParagraph"/>
      </w:pPr>
      <w:r>
        <w:t xml:space="preserve">The trajectory for Baker within the Germany Berlin market remains exceptionally strong. Based on Q3 momentum and ongoing pipeline analysis, we project a 25% sales increase for Berlin in Q4 2023. Key initiatives include:</w:t>
      </w:r>
    </w:p>
    <w:p>
      <w:pPr>
        <w:numPr>
          <w:ilvl w:val="0"/>
          <w:numId w:val="1003"/>
        </w:numPr>
        <w:pStyle w:val="Compact"/>
      </w:pPr>
      <w:r>
        <w:rPr>
          <w:bCs/>
          <w:b/>
        </w:rPr>
        <w:t xml:space="preserve">Expansion into Berlin's AI Ecosystem:</w:t>
      </w:r>
      <w:r>
        <w:t xml:space="preserve"> </w:t>
      </w:r>
      <w:r>
        <w:t xml:space="preserve">Partnering with leading Berlin AI labs to co-develop integrated solutions, targeting the city's burgeoning AI sector.</w:t>
      </w:r>
    </w:p>
    <w:p>
      <w:pPr>
        <w:numPr>
          <w:ilvl w:val="0"/>
          <w:numId w:val="1003"/>
        </w:numPr>
        <w:pStyle w:val="Compact"/>
      </w:pPr>
      <w:r>
        <w:rPr>
          <w:bCs/>
          <w:b/>
        </w:rPr>
        <w:t xml:space="preserve">Leveraging Berlin's Talent Pool:</w:t>
      </w:r>
      <w:r>
        <w:t xml:space="preserve"> </w:t>
      </w:r>
      <w:r>
        <w:t xml:space="preserve">Establishing a Baker Berlin Innovation Lab in Potsdamer Platz to recruit local tech talent and foster R&amp;D collaboration.</w:t>
      </w:r>
    </w:p>
    <w:p>
      <w:pPr>
        <w:numPr>
          <w:ilvl w:val="0"/>
          <w:numId w:val="1003"/>
        </w:numPr>
        <w:pStyle w:val="Compact"/>
      </w:pPr>
      <w:r>
        <w:rPr>
          <w:bCs/>
          <w:b/>
        </w:rPr>
        <w:t xml:space="preserve">Government Engagement:</w:t>
      </w:r>
      <w:r>
        <w:t xml:space="preserve"> </w:t>
      </w:r>
      <w:r>
        <w:t xml:space="preserve">Proactively engaging with Berlin’s Senate Department for Economics to align Baker solutions with the city's "Digital Strategy 2030" goals.</w:t>
      </w:r>
    </w:p>
    <w:bookmarkEnd w:id="25"/>
    <w:bookmarkStart w:id="26" w:name="vii.-conclusion-bakers-berlin-imperative"/>
    <w:p>
      <w:pPr>
        <w:pStyle w:val="Heading2"/>
      </w:pPr>
      <w:r>
        <w:t xml:space="preserve">VII. Conclusion: Baker's Berlin Imperative</w:t>
      </w:r>
    </w:p>
    <w:p>
      <w:pPr>
        <w:pStyle w:val="FirstParagraph"/>
      </w:pPr>
      <w:r>
        <w:t xml:space="preserve">This Sales Report conclusively demonstrates that Baker has not only succeeded in Germany Berlin but has fundamentally embedded itself within the city’s business fabric. The strategic focus on Berlin—rather than treating it as just another German market—has yielded superior results, proving that deep local understanding drives tangible revenue growth. Baker's ability to adapt its global model to Berlin's specific needs, from sales methodology to product development, is now a blueprint for our entire European expansion.</w:t>
      </w:r>
    </w:p>
    <w:p>
      <w:pPr>
        <w:pStyle w:val="BodyText"/>
      </w:pPr>
      <w:r>
        <w:t xml:space="preserve">As we enter the final quarter of 2023, Baker remains committed to Berlin as its flagship market in Germany. The city’s energy, innovation density, and strategic importance make it indispensable to Baker's global mission. Sustained investment in the Berlin team, infrastructure, and local partnerships will ensure Baker continues to lead within this critical Germany Berlin landscape for years to come.</w:t>
      </w:r>
    </w:p>
    <w:p>
      <w:pPr>
        <w:pStyle w:val="BodyText"/>
      </w:pPr>
      <w:r>
        <w:rPr>
          <w:bCs/>
          <w:b/>
        </w:rPr>
        <w:t xml:space="preserve">Prepared by:</w:t>
      </w:r>
      <w:r>
        <w:t xml:space="preserve"> </w:t>
      </w:r>
      <w:r>
        <w:t xml:space="preserve">Global Sales Strategy Team, Baker International</w:t>
      </w:r>
      <w:r>
        <w:br/>
      </w:r>
      <w:r>
        <w:rPr>
          <w:bCs/>
          <w:b/>
        </w:rPr>
        <w:t xml:space="preserve">For Inquiries on Baker's Germany Berlin Market Performance:</w:t>
      </w:r>
      <w:r>
        <w:t xml:space="preserve"> </w:t>
      </w:r>
      <w:r>
        <w:t xml:space="preserve">sales.germany@bakerglobal.com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Growth in Germany Berlin Market</dc:title>
  <dc:creator/>
  <dc:language>en</dc:language>
  <cp:keywords/>
  <dcterms:created xsi:type="dcterms:W3CDTF">2026-07-17T20:40:53Z</dcterms:created>
  <dcterms:modified xsi:type="dcterms:W3CDTF">2026-07-17T20:40:53Z</dcterms:modified>
</cp:coreProperties>
</file>

<file path=docProps/custom.xml><?xml version="1.0" encoding="utf-8"?>
<Properties xmlns="http://schemas.openxmlformats.org/officeDocument/2006/custom-properties" xmlns:vt="http://schemas.openxmlformats.org/officeDocument/2006/docPropsVTypes"/>
</file>