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Performance</w:t>
      </w:r>
      <w:r>
        <w:t xml:space="preserve"> </w:t>
      </w:r>
      <w:r>
        <w:t xml:space="preserve">in</w:t>
      </w:r>
      <w:r>
        <w:t xml:space="preserve"> </w:t>
      </w:r>
      <w:r>
        <w:t xml:space="preserve">Germany</w:t>
      </w:r>
      <w:r>
        <w:t xml:space="preserve"> </w:t>
      </w:r>
      <w:r>
        <w:t xml:space="preserve">Munich</w:t>
      </w:r>
      <w:r>
        <w:t xml:space="preserve"> </w:t>
      </w:r>
      <w:r>
        <w:t xml:space="preserve">Market</w:t>
      </w:r>
    </w:p>
    <w:bookmarkStart w:id="28" w:name="Xa3dca237c6a8a9c1cf004d7d2a14bf23fcd805d"/>
    <w:p>
      <w:pPr>
        <w:pStyle w:val="Heading1"/>
      </w:pPr>
      <w:r>
        <w:t xml:space="preserve">Comprehensive Sales Report: Baker's Market Strategy and Performance in Germany Munich (Q3 2023)</w:t>
      </w:r>
    </w:p>
    <w:bookmarkStart w:id="20" w:name="executive-summary"/>
    <w:p>
      <w:pPr>
        <w:pStyle w:val="Heading2"/>
      </w:pPr>
      <w:r>
        <w:t xml:space="preserve">Executive Summary</w:t>
      </w:r>
    </w:p>
    <w:p>
      <w:pPr>
        <w:pStyle w:val="FirstParagraph"/>
      </w:pPr>
      <w:r>
        <w:t xml:space="preserve">This Sales Report details the operational and commercial achievements of Baker, a leading specialty food manufacturer, within the competitive German market—specifically focusing on Munich. The third quarter of 2023 demonstrated remarkable growth for Baker in Bavaria's capital, with sales increasing by 18.7% YoY and capturing a significant market share in premium bakery products. This document presents data-driven insights into consumer behavior, strategic initiatives, and future opportunities tailored to the unique demands of Germany Munich's sophisticated culinary landscape.</w:t>
      </w:r>
    </w:p>
    <w:bookmarkEnd w:id="20"/>
    <w:bookmarkStart w:id="21" w:name="market-context-baker-in-germany-munich"/>
    <w:p>
      <w:pPr>
        <w:pStyle w:val="Heading2"/>
      </w:pPr>
      <w:r>
        <w:t xml:space="preserve">Market Context: Baker in Germany Munich</w:t>
      </w:r>
    </w:p>
    <w:p>
      <w:pPr>
        <w:pStyle w:val="FirstParagraph"/>
      </w:pPr>
      <w:r>
        <w:t xml:space="preserve">Munich represents one of Europe's most dynamic food markets, renowned for its high purchasing power, cultural emphasis on quality craftsmanship, and deep-rooted tradition in baking. As Baker expands its footprint across Germany Munich, we've strategically aligned our product portfolio with local preferences while preserving our core values of artisanal excellence and sustainability. The German market demands rigorous quality standards—particularly evident in Munich's preference for regionally sourced ingredients and transparent supply chains—a philosophy Baker has embraced since establishing its Bavarian distribution hub in 2021.</w:t>
      </w:r>
    </w:p>
    <w:bookmarkEnd w:id="21"/>
    <w:bookmarkStart w:id="22" w:name="q3-2023-sales-performance-key-metrics"/>
    <w:p>
      <w:pPr>
        <w:pStyle w:val="Heading2"/>
      </w:pPr>
      <w:r>
        <w:t xml:space="preserve">Q3 2023 Sales Performance: Key Metrics</w:t>
      </w:r>
    </w:p>
    <w:p>
      <w:pPr>
        <w:pStyle w:val="FirstParagraph"/>
      </w:pPr>
      <w:r>
        <w:t xml:space="preserve">Category</w:t>
      </w:r>
    </w:p>
    <w:p>
      <w:pPr>
        <w:pStyle w:val="BodyText"/>
      </w:pPr>
      <w:r>
        <w:t xml:space="preserve">Q3 2023 (€)</w:t>
      </w:r>
    </w:p>
    <w:p>
      <w:pPr>
        <w:pStyle w:val="BodyText"/>
      </w:pPr>
      <w:r>
        <w:t xml:space="preserve">Q3 2022 (€)</w:t>
      </w:r>
    </w:p>
    <w:p>
      <w:pPr>
        <w:pStyle w:val="BodyText"/>
      </w:pPr>
      <w:r>
        <w:t xml:space="preserve">YoY Change</w:t>
      </w:r>
    </w:p>
    <w:p>
      <w:pPr>
        <w:pStyle w:val="BodyText"/>
      </w:pPr>
      <w:r>
        <w:t xml:space="preserve">Total Revenue</w:t>
      </w:r>
    </w:p>
    <w:p>
      <w:pPr>
        <w:pStyle w:val="BodyText"/>
      </w:pPr>
      <w:r>
        <w:t xml:space="preserve">1,458,700</w:t>
      </w:r>
    </w:p>
    <w:p>
      <w:pPr>
        <w:pStyle w:val="BodyText"/>
      </w:pPr>
      <w:r>
        <w:t xml:space="preserve">1,228,500</w:t>
      </w:r>
    </w:p>
    <w:p>
      <w:pPr>
        <w:pStyle w:val="BodyText"/>
      </w:pPr>
      <w:r>
        <w:t xml:space="preserve">+18.7%</w:t>
      </w:r>
    </w:p>
    <w:p>
      <w:pPr>
        <w:pStyle w:val="BodyText"/>
      </w:pPr>
      <w:r>
        <w:t xml:space="preserve">Online Sales (Munich)</w:t>
      </w:r>
    </w:p>
    <w:p>
      <w:pPr>
        <w:pStyle w:val="BodyText"/>
      </w:pPr>
      <w:r>
        <w:t xml:space="preserve">396,200</w:t>
      </w:r>
    </w:p>
    <w:p>
      <w:pPr>
        <w:pStyle w:val="BodyText"/>
      </w:pPr>
      <w:r>
        <w:t xml:space="preserve">314,800</w:t>
      </w:r>
    </w:p>
    <w:p>
      <w:pPr>
        <w:pStyle w:val="BodyText"/>
      </w:pPr>
      <w:r>
        <w:t xml:space="preserve">Top 3 Products in Munich Market</w:t>
      </w:r>
    </w:p>
    <w:p>
      <w:pPr>
        <w:pStyle w:val="BodyText"/>
      </w:pPr>
      <w:r>
        <w:t xml:space="preserve">Bavarian Black Forest Cake (Gluten-Free)</w:t>
      </w:r>
    </w:p>
    <w:p>
      <w:pPr>
        <w:pStyle w:val="BodyText"/>
      </w:pPr>
      <w:r>
        <w:t xml:space="preserve">287,500</w:t>
      </w:r>
    </w:p>
    <w:p>
      <w:pPr>
        <w:pStyle w:val="BodyText"/>
      </w:pPr>
      <w:r>
        <w:t xml:space="preserve">219,300</w:t>
      </w:r>
    </w:p>
    <w:p>
      <w:pPr>
        <w:pStyle w:val="BodyText"/>
      </w:pPr>
      <w:r>
        <w:t xml:space="preserve">+31.1%</w:t>
      </w:r>
    </w:p>
    <w:p>
      <w:pPr>
        <w:pStyle w:val="BodyText"/>
      </w:pPr>
      <w:r>
        <w:t xml:space="preserve">Munich-Style Pretzels (Organic)</w:t>
      </w:r>
    </w:p>
    <w:p>
      <w:pPr>
        <w:pStyle w:val="BodyText"/>
      </w:pPr>
      <w:r>
        <w:t xml:space="preserve">243,800</w:t>
      </w:r>
    </w:p>
    <w:p>
      <w:pPr>
        <w:pStyle w:val="BodyText"/>
      </w:pPr>
      <w:r>
        <w:t xml:space="preserve">224,500</w:t>
      </w:r>
    </w:p>
    <w:p>
      <w:pPr>
        <w:pStyle w:val="BodyText"/>
      </w:pPr>
      <w:r>
        <w:t xml:space="preserve">+8.6%</w:t>
      </w:r>
    </w:p>
    <w:p>
      <w:pPr>
        <w:pStyle w:val="BodyText"/>
      </w:pPr>
      <w:r>
        <w:t xml:space="preserve">Coffee &amp; Pastry Bundles (Munich Retail Partners)</w:t>
      </w:r>
    </w:p>
    <w:p>
      <w:pPr>
        <w:pStyle w:val="BodyText"/>
      </w:pPr>
      <w:r>
        <w:t xml:space="preserve">196,400</w:t>
      </w:r>
    </w:p>
    <w:p>
      <w:pPr>
        <w:pStyle w:val="BodyText"/>
      </w:pPr>
      <w:r>
        <w:t xml:space="preserve">178,900</w:t>
      </w:r>
    </w:p>
    <w:p>
      <w:pPr>
        <w:pStyle w:val="BodyText"/>
      </w:pPr>
      <w:r>
        <w:t xml:space="preserve">+9.8%</w:t>
      </w:r>
    </w:p>
    <w:bookmarkEnd w:id="22"/>
    <w:bookmarkStart w:id="23" w:name="Xd5f616de795f8dbc0a6101839f4dab735919898"/>
    <w:p>
      <w:pPr>
        <w:pStyle w:val="Heading2"/>
      </w:pPr>
      <w:r>
        <w:t xml:space="preserve">Consumer Insights: Munich's Culinary Preferences</w:t>
      </w:r>
    </w:p>
    <w:p>
      <w:pPr>
        <w:pStyle w:val="FirstParagraph"/>
      </w:pPr>
      <w:r>
        <w:t xml:space="preserve">Baker's success in Germany Munich stems from our deep understanding of local consumption patterns. Data reveals that 67% of Munich-based customers prioritize "locally crafted" attributes when purchasing bakery goods—a value Baker operationalizes through partnerships with Bavarian cooperatives like the *Bayerische Bäckerkammer*. Notably, premium gluten-free options saw explosive growth (31.1%), directly responding to Munich's high demand for dietary-inclusive dining experiences. Additionally, our collaboration with Munich's renowned *Café Einstein* and *Hofbräuhaus* has driven a 24% increase in B2B channel sales compared to Q2.</w:t>
      </w:r>
    </w:p>
    <w:bookmarkEnd w:id="23"/>
    <w:bookmarkStart w:id="24" w:name="X3ff9f43333de4d1862a1209b77c98ac0ca067fe"/>
    <w:p>
      <w:pPr>
        <w:pStyle w:val="Heading2"/>
      </w:pPr>
      <w:r>
        <w:t xml:space="preserve">Strategic Initiatives Driving Growth in Germany Munich</w:t>
      </w:r>
    </w:p>
    <w:p>
      <w:pPr>
        <w:pStyle w:val="FirstParagraph"/>
      </w:pPr>
      <w:r>
        <w:t xml:space="preserve">Our Munich-specific strategy centers on three pillars:</w:t>
      </w:r>
    </w:p>
    <w:p>
      <w:pPr>
        <w:numPr>
          <w:ilvl w:val="0"/>
          <w:numId w:val="1001"/>
        </w:numPr>
        <w:pStyle w:val="Compact"/>
      </w:pPr>
      <w:r>
        <w:rPr>
          <w:bCs/>
          <w:b/>
        </w:rPr>
        <w:t xml:space="preserve">Cultural Integration:</w:t>
      </w:r>
      <w:r>
        <w:t xml:space="preserve"> </w:t>
      </w:r>
      <w:r>
        <w:t xml:space="preserve">Launching seasonal products like "Weihnachtsstollen" (Christmas Stollen) exclusively for the Bavarian market, featuring local Marzipan from Augsburg and regional hops in our signature beer-bread line.</w:t>
      </w:r>
    </w:p>
    <w:p>
      <w:pPr>
        <w:numPr>
          <w:ilvl w:val="0"/>
          <w:numId w:val="1001"/>
        </w:numPr>
        <w:pStyle w:val="Compact"/>
      </w:pPr>
      <w:r>
        <w:rPr>
          <w:bCs/>
          <w:b/>
        </w:rPr>
        <w:t xml:space="preserve">Sustainability Leadership:</w:t>
      </w:r>
      <w:r>
        <w:t xml:space="preserve"> </w:t>
      </w:r>
      <w:r>
        <w:t xml:space="preserve">Achieving 100% plastic-free packaging for all Munich deliveries by Q3, reducing carbon footprint by 22% versus industry average—a key differentiator in eco-conscious Munich communities.</w:t>
      </w:r>
    </w:p>
    <w:p>
      <w:pPr>
        <w:numPr>
          <w:ilvl w:val="0"/>
          <w:numId w:val="1001"/>
        </w:numPr>
        <w:pStyle w:val="Compact"/>
      </w:pPr>
      <w:r>
        <w:rPr>
          <w:bCs/>
          <w:b/>
        </w:rPr>
        <w:t xml:space="preserve">Digital Engagement:</w:t>
      </w:r>
      <w:r>
        <w:t xml:space="preserve"> </w:t>
      </w:r>
      <w:r>
        <w:t xml:space="preserve">Partnering with Munich-based delivery app *Liefersprint* to offer same-day "Baker's Artisan Box" subscriptions, generating 39% of our online sales volume and securing a 28% customer retention rate.</w:t>
      </w:r>
    </w:p>
    <w:bookmarkEnd w:id="24"/>
    <w:bookmarkStart w:id="25" w:name="challenges-mitigation-strategies"/>
    <w:p>
      <w:pPr>
        <w:pStyle w:val="Heading2"/>
      </w:pPr>
      <w:r>
        <w:t xml:space="preserve">Challenges &amp; Mitigation Strategies</w:t>
      </w:r>
    </w:p>
    <w:p>
      <w:pPr>
        <w:pStyle w:val="FirstParagraph"/>
      </w:pPr>
      <w:r>
        <w:t xml:space="preserve">Despite strong performance, Baker encountered challenges in Germany Munich that required agile solutions:</w:t>
      </w:r>
    </w:p>
    <w:p>
      <w:pPr>
        <w:numPr>
          <w:ilvl w:val="0"/>
          <w:numId w:val="1002"/>
        </w:numPr>
        <w:pStyle w:val="Compact"/>
      </w:pPr>
      <w:r>
        <w:rPr>
          <w:iCs/>
          <w:i/>
        </w:rPr>
        <w:t xml:space="preserve">Supply Chain Disruptions (Q2):</w:t>
      </w:r>
      <w:r>
        <w:t xml:space="preserve"> </w:t>
      </w:r>
      <w:r>
        <w:t xml:space="preserve">Rising costs of Bavarian wheat impacted margins. Solution: Secured long-term contracts with 3 regional mills (including *Bayerische Mühle*), stabilizing input costs by 14%.</w:t>
      </w:r>
    </w:p>
    <w:p>
      <w:pPr>
        <w:numPr>
          <w:ilvl w:val="0"/>
          <w:numId w:val="1002"/>
        </w:numPr>
        <w:pStyle w:val="Compact"/>
      </w:pPr>
      <w:r>
        <w:rPr>
          <w:iCs/>
          <w:i/>
        </w:rPr>
        <w:t xml:space="preserve">Competition from Local Bakers:</w:t>
      </w:r>
      <w:r>
        <w:t xml:space="preserve"> </w:t>
      </w:r>
      <w:r>
        <w:t xml:space="preserve">Munich's traditional bakeries (e.g., *Bäckerei Ehrmann*) leveraged heritage marketing. Response: Launched "Baker x Munich Heritage" limited editions co-created with iconic local bakers, blending tradition with innovation.</w:t>
      </w:r>
    </w:p>
    <w:bookmarkEnd w:id="25"/>
    <w:bookmarkStart w:id="26" w:name="X862825edebf820aa9f5b7c9efe2a91ca1e43e4e"/>
    <w:p>
      <w:pPr>
        <w:pStyle w:val="Heading2"/>
      </w:pPr>
      <w:r>
        <w:t xml:space="preserve">Future Outlook for Baker in Germany Munich</w:t>
      </w:r>
    </w:p>
    <w:p>
      <w:pPr>
        <w:pStyle w:val="FirstParagraph"/>
      </w:pPr>
      <w:r>
        <w:t xml:space="preserve">Based on Q3 trends, we project 24% annual growth for Baker in Germany Munich through 2024. Our roadmap includes:</w:t>
      </w:r>
    </w:p>
    <w:p>
      <w:pPr>
        <w:numPr>
          <w:ilvl w:val="0"/>
          <w:numId w:val="1003"/>
        </w:numPr>
        <w:pStyle w:val="Compact"/>
      </w:pPr>
      <w:r>
        <w:rPr>
          <w:bCs/>
          <w:b/>
        </w:rPr>
        <w:t xml:space="preserve">Munich Flagship Store Expansion:</w:t>
      </w:r>
      <w:r>
        <w:t xml:space="preserve"> </w:t>
      </w:r>
      <w:r>
        <w:t xml:space="preserve">Opening a second artisanal bakery café in the Schwabing district (Q1 2024) to capture high-traffic tourist demographics and host cultural events.</w:t>
      </w:r>
    </w:p>
    <w:p>
      <w:pPr>
        <w:numPr>
          <w:ilvl w:val="0"/>
          <w:numId w:val="1003"/>
        </w:numPr>
        <w:pStyle w:val="Compact"/>
      </w:pPr>
      <w:r>
        <w:rPr>
          <w:bCs/>
          <w:b/>
        </w:rPr>
        <w:t xml:space="preserve">Local Sourcing Initiative:</w:t>
      </w:r>
      <w:r>
        <w:t xml:space="preserve"> </w:t>
      </w:r>
      <w:r>
        <w:t xml:space="preserve">Increasing Bavarian-sourced ingredients from 58% to 75% by EOY 2024, reinforcing our commitment to Munich's agricultural community.</w:t>
      </w:r>
    </w:p>
    <w:p>
      <w:pPr>
        <w:numPr>
          <w:ilvl w:val="0"/>
          <w:numId w:val="1003"/>
        </w:numPr>
        <w:pStyle w:val="Compact"/>
      </w:pPr>
      <w:r>
        <w:rPr>
          <w:bCs/>
          <w:b/>
        </w:rPr>
        <w:t xml:space="preserve">AI-Powered Personalization:</w:t>
      </w:r>
      <w:r>
        <w:t xml:space="preserve"> </w:t>
      </w:r>
      <w:r>
        <w:t xml:space="preserve">Implementing a Munich-exclusive customer loyalty app that suggests products based on local events (e.g., Oktoberfest promotions), projected to boost repeat purchases by 35%.</w:t>
      </w:r>
    </w:p>
    <w:bookmarkEnd w:id="26"/>
    <w:bookmarkStart w:id="27" w:name="Xb4ef5a29fbae5136e2d8ab8dbfe38d625605a04"/>
    <w:p>
      <w:pPr>
        <w:pStyle w:val="Heading2"/>
      </w:pPr>
      <w:r>
        <w:t xml:space="preserve">Conclusion: Baker's Commitment to Germany Munich</w:t>
      </w:r>
    </w:p>
    <w:p>
      <w:pPr>
        <w:pStyle w:val="FirstParagraph"/>
      </w:pPr>
      <w:r>
        <w:t xml:space="preserve">This Sales Report underscores Baker's unwavering dedication to the Germany Munich market as a strategic priority. Our 18.7% revenue growth in Q3 is not merely a financial achievement—it represents successful cultural integration, consumer trust, and operational excellence within one of Europe's most demanding food markets. By prioritizing authenticity, sustainability, and community partnership, Baker has transitioned from an international brand to an intrinsic part of Munich's culinary identity.</w:t>
      </w:r>
    </w:p>
    <w:p>
      <w:pPr>
        <w:pStyle w:val="BodyText"/>
      </w:pPr>
      <w:r>
        <w:t xml:space="preserve">As we advance toward our 2025 target of €3M annual revenue in Munich, every initiative—from gluten-free innovations to climate-conscious packaging—reinforces a simple truth: In Germany Munich, success is measured not just in sales figures, but in shared values. Baker doesn't just sell products here; we craft meaningful connections with the people and traditions that define this vibrant city. This Sales Report serves as both a testament to our current momentum and a blueprint for deepening our legacy in the heart of Bavaria.</w:t>
      </w:r>
    </w:p>
    <w:p>
      <w:pPr>
        <w:pStyle w:val="BodyText"/>
      </w:pPr>
      <w:r>
        <w:rPr>
          <w:iCs/>
          <w:i/>
        </w:rPr>
        <w:t xml:space="preserve">Prepared by Baker International Sales Analytics Team | Munich, Germany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Performance in Germany Munich Market</dc:title>
  <dc:creator/>
  <dc:language>en</dc:language>
  <cp:keywords/>
  <dcterms:created xsi:type="dcterms:W3CDTF">2026-05-03T05:00:36Z</dcterms:created>
  <dcterms:modified xsi:type="dcterms:W3CDTF">2026-05-03T05:00:36Z</dcterms:modified>
</cp:coreProperties>
</file>

<file path=docProps/custom.xml><?xml version="1.0" encoding="utf-8"?>
<Properties xmlns="http://schemas.openxmlformats.org/officeDocument/2006/custom-properties" xmlns:vt="http://schemas.openxmlformats.org/officeDocument/2006/docPropsVTypes"/>
</file>