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India</w:t>
      </w:r>
      <w:r>
        <w:t xml:space="preserve"> </w:t>
      </w:r>
      <w:r>
        <w:t xml:space="preserve">Mumbai</w:t>
      </w:r>
    </w:p>
    <w:bookmarkStart w:id="30" w:name="Xa29cfa2a9b2a289b860c71b5cad2a778be8a1a2"/>
    <w:p>
      <w:pPr>
        <w:pStyle w:val="Heading1"/>
      </w:pPr>
      <w:r>
        <w:t xml:space="preserve">Quarterly Sales Report | Baker India Mumbai Operations | Q3 FY2024</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Leadership, Baker Global HQ</w:t>
      </w:r>
    </w:p>
    <w:bookmarkStart w:id="21" w:name="X02fec70ffeddf2088bfa3bed0757e079f2a8b8a"/>
    <w:p>
      <w:pPr>
        <w:pStyle w:val="Heading2"/>
      </w:pPr>
      <w:r>
        <w:t xml:space="preserve">Executive Summary: Baker's Mumbai Market Momentum</w:t>
      </w:r>
    </w:p>
    <w:p>
      <w:pPr>
        <w:pStyle w:val="FirstParagraph"/>
      </w:pPr>
      <w:r>
        <w:t xml:space="preserve">This Sales Report details the robust performance of</w:t>
      </w:r>
      <w:r>
        <w:t xml:space="preserve"> </w:t>
      </w:r>
      <w:r>
        <w:rPr>
          <w:iCs/>
          <w:i/>
        </w:rPr>
        <w:t xml:space="preserve">Baker</w:t>
      </w:r>
      <w:r>
        <w:t xml:space="preserve">'s Mumbai operations during Q3 2024 (July-September), marking a 19.7% year-over-year sales increase and solidifying our position as the leading bakery brand across</w:t>
      </w:r>
      <w:r>
        <w:t xml:space="preserve"> </w:t>
      </w:r>
      <w:r>
        <w:rPr>
          <w:bCs/>
          <w:b/>
        </w:rPr>
        <w:t xml:space="preserve">India Mumbai</w:t>
      </w:r>
      <w:r>
        <w:t xml:space="preserve">. With 58 strategically placed outlets spanning South Mumbai to Navi Mumbai, Baker has capitalized on evolving consumer preferences for premium artisanal breads and customized cakes in India's most dynamic market. The Q3 results reflect exceptional execution of our "Freshness First" initiative, directly contributing to a 22% rise in customer retention rates within</w:t>
      </w:r>
      <w:r>
        <w:t xml:space="preserve"> </w:t>
      </w:r>
      <w:r>
        <w:rPr>
          <w:bCs/>
          <w:b/>
        </w:rPr>
        <w:t xml:space="preserve">India Mumbai</w:t>
      </w:r>
      <w:r>
        <w:t xml:space="preserve">'s competitive food landscape.</w:t>
      </w:r>
    </w:p>
    <w:bookmarkStart w:id="20" w:name="X9a070b001f003aabbaefa01ac81c27e03498b00"/>
    <w:p>
      <w:pPr>
        <w:pStyle w:val="Heading3"/>
      </w:pPr>
      <w:r>
        <w:t xml:space="preserve">Key Q3 Mumbai Performance Metrics (vs. Q2 FY2024)</w:t>
      </w:r>
    </w:p>
    <w:p>
      <w:pPr>
        <w:numPr>
          <w:ilvl w:val="0"/>
          <w:numId w:val="1001"/>
        </w:numPr>
        <w:pStyle w:val="Compact"/>
      </w:pPr>
      <w:r>
        <w:rPr>
          <w:bCs/>
          <w:b/>
        </w:rPr>
        <w:t xml:space="preserve">Sales Growth:</w:t>
      </w:r>
      <w:r>
        <w:t xml:space="preserve"> </w:t>
      </w:r>
      <w:r>
        <w:t xml:space="preserve">₹148.5 Cr (↑19.7% YoY, ↑12.3% QoQ)</w:t>
      </w:r>
    </w:p>
    <w:p>
      <w:pPr>
        <w:numPr>
          <w:ilvl w:val="0"/>
          <w:numId w:val="1001"/>
        </w:numPr>
        <w:pStyle w:val="Compact"/>
      </w:pPr>
      <w:r>
        <w:rPr>
          <w:bCs/>
          <w:b/>
        </w:rPr>
        <w:t xml:space="preserve">Store Count:</w:t>
      </w:r>
      <w:r>
        <w:t xml:space="preserve"> </w:t>
      </w:r>
      <w:r>
        <w:t xml:space="preserve">58 outlets across Mumbai metropolitan area</w:t>
      </w:r>
    </w:p>
    <w:p>
      <w:pPr>
        <w:numPr>
          <w:ilvl w:val="0"/>
          <w:numId w:val="1001"/>
        </w:numPr>
        <w:pStyle w:val="Compact"/>
      </w:pPr>
      <w:r>
        <w:rPr>
          <w:bCs/>
          <w:b/>
        </w:rPr>
        <w:t xml:space="preserve">Avg. Daily Footfall:</w:t>
      </w:r>
      <w:r>
        <w:t xml:space="preserve"> </w:t>
      </w:r>
      <w:r>
        <w:t xml:space="preserve">2,450 customers (↑18% YoY)</w:t>
      </w:r>
    </w:p>
    <w:p>
      <w:pPr>
        <w:numPr>
          <w:ilvl w:val="0"/>
          <w:numId w:val="1001"/>
        </w:numPr>
        <w:pStyle w:val="Compact"/>
      </w:pPr>
      <w:r>
        <w:rPr>
          <w:bCs/>
          <w:b/>
        </w:rPr>
        <w:t xml:space="preserve">Loyalty Program Sign-ups:</w:t>
      </w:r>
      <w:r>
        <w:t xml:space="preserve"> </w:t>
      </w:r>
      <w:r>
        <w:t xml:space="preserve">37,200 new members (↑31% QoQ)</w:t>
      </w:r>
    </w:p>
    <w:bookmarkEnd w:id="20"/>
    <w:bookmarkEnd w:id="21"/>
    <w:bookmarkStart w:id="24" w:name="X7fe2e1bb259e352161e745b494c312f731ad2aa"/>
    <w:p>
      <w:pPr>
        <w:pStyle w:val="Heading2"/>
      </w:pPr>
      <w:r>
        <w:t xml:space="preserve">Sales Performance Analysis: Baker's Mumbai Market Breakdown</w:t>
      </w:r>
    </w:p>
    <w:bookmarkStart w:id="22" w:name="product-category-highlights"/>
    <w:p>
      <w:pPr>
        <w:pStyle w:val="Heading3"/>
      </w:pPr>
      <w:r>
        <w:t xml:space="preserve">Product Category Highlights</w:t>
      </w:r>
    </w:p>
    <w:p>
      <w:pPr>
        <w:pStyle w:val="FirstParagraph"/>
      </w:pPr>
      <w:r>
        <w:t xml:space="preserve">Baker's product portfolio demonstrated exceptional resonance with Mumbai consumers. The premium sourdough range (including our signature "Mumbai Masala Naan Bread") drove a 34% sales surge, while custom birthday cakes grew by 27% due to our new digital design platform launched in July. Notably, the "Baker's Breakfast Box" (featuring Mumbai-inspired items like Vada Pav Pastry and Bhelpuri Rolls) became our top-selling daily item, contributing 38% of morning sales volume.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 Cr)</w:t>
            </w:r>
          </w:p>
        </w:tc>
        <w:tc>
          <w:tcPr/>
          <w:p>
            <w:pPr>
              <w:pStyle w:val="Compact"/>
              <w:jc w:val="left"/>
            </w:pPr>
            <w:r>
              <w:t xml:space="preserve">YoY Growth</w:t>
            </w:r>
          </w:p>
        </w:tc>
        <w:tc>
          <w:tcPr/>
          <w:p>
            <w:pPr>
              <w:pStyle w:val="Compact"/>
              <w:jc w:val="left"/>
            </w:pPr>
            <w:r>
              <w:t xml:space="preserve">Mumbai Market Share</w:t>
            </w:r>
          </w:p>
        </w:tc>
      </w:tr>
      <w:tr>
        <w:tc>
          <w:tcPr/>
          <w:p>
            <w:pPr>
              <w:pStyle w:val="Compact"/>
              <w:jc w:val="left"/>
            </w:pPr>
            <w:r>
              <w:t xml:space="preserve">Premium Artisanal Breads</w:t>
            </w:r>
          </w:p>
        </w:tc>
        <w:tc>
          <w:tcPr/>
          <w:p>
            <w:pPr>
              <w:pStyle w:val="Compact"/>
              <w:jc w:val="left"/>
            </w:pPr>
            <w:r>
              <w:t xml:space="preserve">48.2</w:t>
            </w:r>
          </w:p>
        </w:tc>
        <w:tc>
          <w:tcPr/>
          <w:p>
            <w:pPr>
              <w:pStyle w:val="Compact"/>
              <w:jc w:val="left"/>
            </w:pPr>
            <w:r>
              <w:t xml:space="preserve">+34.1%</w:t>
            </w:r>
          </w:p>
        </w:tc>
        <w:tc>
          <w:tcPr/>
          <w:p>
            <w:pPr>
              <w:pStyle w:val="Compact"/>
              <w:jc w:val="left"/>
            </w:pPr>
            <w:r>
              <w:t xml:space="preserve">28.5%</w:t>
            </w:r>
          </w:p>
        </w:tc>
      </w:tr>
      <w:tr>
        <w:tc>
          <w:tcPr/>
          <w:p>
            <w:pPr>
              <w:pStyle w:val="Compact"/>
              <w:jc w:val="left"/>
            </w:pPr>
            <w:r>
              <w:t xml:space="preserve">Custom Cakes &amp; Pastries</w:t>
            </w:r>
          </w:p>
        </w:tc>
        <w:tc>
          <w:tcPr/>
          <w:p>
            <w:pPr>
              <w:pStyle w:val="Compact"/>
              <w:jc w:val="left"/>
            </w:pPr>
            <w:r>
              <w:t xml:space="preserve">39.7</w:t>
            </w:r>
          </w:p>
        </w:tc>
        <w:tc>
          <w:tcPr/>
          <w:p>
            <w:pPr>
              <w:pStyle w:val="Compact"/>
              <w:jc w:val="left"/>
            </w:pPr>
            <w:r>
              <w:t xml:space="preserve">+27.4%</w:t>
            </w:r>
          </w:p>
        </w:tc>
        <w:tc>
          <w:tcPr/>
          <w:p>
            <w:pPr>
              <w:pStyle w:val="Compact"/>
            </w:pPr>
          </w:p>
        </w:tc>
      </w:tr>
      <w:tr>
        <w:tc>
          <w:tcPr/>
          <w:p>
            <w:pPr>
              <w:pStyle w:val="Compact"/>
              <w:jc w:val="left"/>
            </w:pPr>
            <w:r>
              <w:t xml:space="preserve">Beverage Pairings</w:t>
            </w:r>
          </w:p>
        </w:tc>
        <w:tc>
          <w:tcPr/>
          <w:p>
            <w:pPr>
              <w:pStyle w:val="Compact"/>
              <w:jc w:val="left"/>
            </w:pPr>
            <w:r>
              <w:t xml:space="preserve">21.3</w:t>
            </w:r>
          </w:p>
        </w:tc>
        <w:tc>
          <w:tcPr/>
          <w:p>
            <w:pPr>
              <w:pStyle w:val="Compact"/>
              <w:jc w:val="left"/>
            </w:pPr>
            <w:r>
              <w:t xml:space="preserve">+18.9%</w:t>
            </w:r>
          </w:p>
        </w:tc>
        <w:tc>
          <w:tcPr/>
          <w:p>
            <w:pPr>
              <w:pStyle w:val="Compact"/>
            </w:pPr>
          </w:p>
        </w:tc>
      </w:tr>
      <w:tr>
        <w:tc>
          <w:tcPr/>
          <w:p>
            <w:pPr>
              <w:pStyle w:val="Compact"/>
              <w:jc w:val="left"/>
            </w:pPr>
            <w:r>
              <w:t xml:space="preserve">Breakfast Boxes (New)</w:t>
            </w:r>
          </w:p>
        </w:tc>
        <w:tc>
          <w:tcPr/>
          <w:p>
            <w:pPr>
              <w:pStyle w:val="Compact"/>
              <w:jc w:val="left"/>
            </w:pPr>
            <w:r>
              <w:t xml:space="preserve">16.5</w:t>
            </w:r>
          </w:p>
        </w:tc>
        <w:tc>
          <w:tcPr/>
          <w:p>
            <w:pPr>
              <w:pStyle w:val="Compact"/>
              <w:jc w:val="left"/>
            </w:pPr>
            <w:r>
              <w:t xml:space="preserve">+205%</w:t>
            </w:r>
          </w:p>
        </w:tc>
        <w:tc>
          <w:tcPr/>
          <w:p>
            <w:pPr>
              <w:pStyle w:val="Compact"/>
            </w:pPr>
          </w:p>
        </w:tc>
      </w:tr>
      <w:tr>
        <w:tc>
          <w:tcPr/>
          <w:p>
            <w:pPr>
              <w:pStyle w:val="Compact"/>
              <w:jc w:val="left"/>
            </w:pPr>
            <w:r>
              <w:t xml:space="preserve">Total</w:t>
            </w:r>
          </w:p>
        </w:tc>
        <w:tc>
          <w:tcPr/>
          <w:p>
            <w:pPr>
              <w:pStyle w:val="Compact"/>
              <w:jc w:val="left"/>
            </w:pPr>
            <w:r>
              <w:rPr>
                <w:bCs/>
                <w:b/>
              </w:rPr>
              <w:t xml:space="preserve">125.7</w:t>
            </w:r>
          </w:p>
        </w:tc>
        <w:tc>
          <w:tcPr/>
          <w:p>
            <w:pPr>
              <w:pStyle w:val="Compact"/>
              <w:jc w:val="left"/>
            </w:pPr>
            <w:r>
              <w:t xml:space="preserve">+34.8%</w:t>
            </w:r>
          </w:p>
        </w:tc>
        <w:tc>
          <w:tcPr/>
          <w:p>
            <w:pPr>
              <w:pStyle w:val="Compact"/>
            </w:pPr>
          </w:p>
        </w:tc>
      </w:tr>
    </w:tbl>
    <w:bookmarkEnd w:id="22"/>
    <w:bookmarkStart w:id="23" w:name="Xc27ac178f8529c7baa7510d88b31289cf6563c2"/>
    <w:p>
      <w:pPr>
        <w:pStyle w:val="Heading3"/>
      </w:pPr>
      <w:r>
        <w:t xml:space="preserve">Geographic Distribution: Mumbai's Neighborhood Insights</w:t>
      </w:r>
    </w:p>
    <w:p>
      <w:pPr>
        <w:pStyle w:val="FirstParagraph"/>
      </w:pPr>
      <w:r>
        <w:t xml:space="preserve">Our Mumbai operations revealed distinct regional performance patterns critical to Baker's localization strategy:</w:t>
      </w:r>
    </w:p>
    <w:p>
      <w:pPr>
        <w:numPr>
          <w:ilvl w:val="0"/>
          <w:numId w:val="1002"/>
        </w:numPr>
        <w:pStyle w:val="Compact"/>
      </w:pPr>
      <w:r>
        <w:rPr>
          <w:bCs/>
          <w:b/>
        </w:rPr>
        <w:t xml:space="preserve">Downtown (South Mumbai):</w:t>
      </w:r>
      <w:r>
        <w:t xml:space="preserve"> </w:t>
      </w:r>
      <w:r>
        <w:t xml:space="preserve">Highest average transaction value (₹485) driven by corporate lunch crowds. "Baker Express" kiosks at business hubs like Nariman Point generated 32% of total revenue.</w:t>
      </w:r>
    </w:p>
    <w:p>
      <w:pPr>
        <w:numPr>
          <w:ilvl w:val="0"/>
          <w:numId w:val="1002"/>
        </w:numPr>
        <w:pStyle w:val="Compact"/>
      </w:pPr>
      <w:r>
        <w:rPr>
          <w:bCs/>
          <w:b/>
        </w:rPr>
        <w:t xml:space="preserve">Navi Mumbai:</w:t>
      </w:r>
      <w:r>
        <w:t xml:space="preserve"> </w:t>
      </w:r>
      <w:r>
        <w:t xml:space="preserve">Fastest-growing segment (+29% YoY) due to new residential developments. Focus on family bundles ("Mumbai Family Feast Pack") resonated strongly here.</w:t>
      </w:r>
    </w:p>
    <w:p>
      <w:pPr>
        <w:numPr>
          <w:ilvl w:val="0"/>
          <w:numId w:val="1002"/>
        </w:numPr>
        <w:pStyle w:val="Compact"/>
      </w:pPr>
      <w:r>
        <w:t xml:space="preserve">Western Suburbs (Andheri/Vikhroli):</w:t>
      </w:r>
    </w:p>
    <w:bookmarkEnd w:id="23"/>
    <w:bookmarkEnd w:id="24"/>
    <w:bookmarkStart w:id="27" w:name="market-trends-why-baker-dominates-mumbai"/>
    <w:p>
      <w:pPr>
        <w:pStyle w:val="Heading2"/>
      </w:pPr>
      <w:r>
        <w:t xml:space="preserve">Market Trends: Why Baker Dominates Mumbai</w:t>
      </w:r>
    </w:p>
    <w:p>
      <w:pPr>
        <w:pStyle w:val="FirstParagraph"/>
      </w:pPr>
      <w:r>
        <w:t xml:space="preserve">The</w:t>
      </w:r>
      <w:r>
        <w:t xml:space="preserve"> </w:t>
      </w:r>
      <w:r>
        <w:rPr>
          <w:bCs/>
          <w:b/>
        </w:rPr>
        <w:t xml:space="preserve">Baker</w:t>
      </w:r>
      <w:r>
        <w:t xml:space="preserve"> </w:t>
      </w:r>
      <w:r>
        <w:t xml:space="preserve">brand has strategically positioned itself at the intersection of tradition and modernity within Mumbai's culinary scene. Our Q3 analysis confirms three key market drivers:</w:t>
      </w:r>
    </w:p>
    <w:bookmarkStart w:id="25" w:name="premiumization-of-daily-baking"/>
    <w:p>
      <w:pPr>
        <w:pStyle w:val="Heading3"/>
      </w:pPr>
      <w:r>
        <w:t xml:space="preserve">1. Premiumization of Daily Baking</w:t>
      </w:r>
    </w:p>
    <w:p>
      <w:pPr>
        <w:pStyle w:val="FirstParagraph"/>
      </w:pPr>
      <w:r>
        <w:t xml:space="preserve">Mumbai consumers now spend 27% more on quality bread than in 2021. Baker's use of locally sourced Maharashtra wheat and heritage fermentation techniques (e.g., "Pune-Style" slow-rise loaves) directly appeals to this trend, as validated by our customer satisfaction score of 4.8/5.</w:t>
      </w:r>
    </w:p>
    <w:bookmarkEnd w:id="25"/>
    <w:bookmarkStart w:id="26" w:name="festival-driven-demand"/>
    <w:p>
      <w:pPr>
        <w:pStyle w:val="Heading3"/>
      </w:pPr>
      <w:r>
        <w:t xml:space="preserve">2. Festival-Driven Demand</w:t>
      </w:r>
    </w:p>
    <w:p>
      <w:pPr>
        <w:pStyle w:val="FirstParagraph"/>
      </w:pPr>
      <w:r>
        <w:t xml:space="preserve">Diwali preparations began in September with a 62% surge in festive cake orders across Mumbai outlets – exceeding the national average by 18%. Baker's "Mumbai Diwali Delight" packaging (featuring local motifs) became our best-selling seasonal product.</w:t>
      </w:r>
    </w:p>
    <w:bookmarkEnd w:id="26"/>
    <w:p>
      <w:pPr>
        <w:pStyle w:val="BodyText"/>
      </w:pPr>
      <w:r>
        <w:t xml:space="preserve">Challenges and Strategic Response</w:t>
      </w:r>
    </w:p>
    <w:p>
      <w:pPr>
        <w:pStyle w:val="BodyText"/>
      </w:pPr>
      <w:r>
        <w:t xml:space="preserve">Despite strong growth, Mumbai operations faced two critical challenges in Q3:</w:t>
      </w:r>
    </w:p>
    <w:p>
      <w:pPr>
        <w:numPr>
          <w:ilvl w:val="0"/>
          <w:numId w:val="1003"/>
        </w:numPr>
        <w:pStyle w:val="Compact"/>
      </w:pPr>
      <w:r>
        <w:rPr>
          <w:bCs/>
          <w:b/>
        </w:rPr>
        <w:t xml:space="preserve">Supply Chain Pressure:</w:t>
      </w:r>
      <w:r>
        <w:t xml:space="preserve"> </w:t>
      </w:r>
      <w:r>
        <w:t xml:space="preserve">Rising costs of premium butter and organic flour (up 14% YoY) initially squeezed margins. Baker responded by partnering with 7 local Maharashtra dairy cooperatives to secure stable pricing, reducing input cost volatility by 22%.</w:t>
      </w:r>
    </w:p>
    <w:p>
      <w:pPr>
        <w:numPr>
          <w:ilvl w:val="0"/>
          <w:numId w:val="1003"/>
        </w:numPr>
        <w:pStyle w:val="Compact"/>
      </w:pPr>
      <w:r>
        <w:rPr>
          <w:bCs/>
          <w:b/>
        </w:rPr>
        <w:t xml:space="preserve">Digital Competition:</w:t>
      </w:r>
      <w:r>
        <w:t xml:space="preserve"> </w:t>
      </w:r>
      <w:r>
        <w:t xml:space="preserve">New entrants offered aggressive app discounts. We countered with our "BakerMumbai Rewards" program – offering double loyalty points for in-store purchases and personalized birthday discounts via WhatsApp, which boosted app engagement by 39%.</w:t>
      </w:r>
    </w:p>
    <w:bookmarkEnd w:id="27"/>
    <w:bookmarkStart w:id="28" w:name="X8e47508e1959a1bec60f52c6c6786f2eda91e03"/>
    <w:p>
      <w:pPr>
        <w:pStyle w:val="Heading2"/>
      </w:pPr>
      <w:r>
        <w:t xml:space="preserve">Future Roadmap: Baker's Mumbai Expansion Strategy</w:t>
      </w:r>
    </w:p>
    <w:p>
      <w:pPr>
        <w:pStyle w:val="FirstParagraph"/>
      </w:pPr>
      <w:r>
        <w:t xml:space="preserve">Based on Q3 success, Baker India is accelerating its Mumbai investment with three key initiatives:</w:t>
      </w:r>
    </w:p>
    <w:p>
      <w:pPr>
        <w:numPr>
          <w:ilvl w:val="0"/>
          <w:numId w:val="1004"/>
        </w:numPr>
        <w:pStyle w:val="Compact"/>
      </w:pPr>
      <w:r>
        <w:rPr>
          <w:bCs/>
          <w:b/>
        </w:rPr>
        <w:t xml:space="preserve">Hyper-Local Product Development:</w:t>
      </w:r>
      <w:r>
        <w:t xml:space="preserve"> </w:t>
      </w:r>
      <w:r>
        <w:t xml:space="preserve">Launching "Mumbai Street Food Range" (e.g., Pav Bhaji Buns, Chole Bhature Cupcakes) in Q1 2025, leveraging our Mumbai-based R&amp;D team.</w:t>
      </w:r>
    </w:p>
    <w:p>
      <w:pPr>
        <w:numPr>
          <w:ilvl w:val="0"/>
          <w:numId w:val="1004"/>
        </w:numPr>
        <w:pStyle w:val="Compact"/>
      </w:pPr>
      <w:r>
        <w:rPr>
          <w:bCs/>
          <w:b/>
        </w:rPr>
        <w:t xml:space="preserve">Sustainability Initiative:</w:t>
      </w:r>
      <w:r>
        <w:t xml:space="preserve"> </w:t>
      </w:r>
      <w:r>
        <w:t xml:space="preserve">Introducing zero-waste packaging at all Mumbai outlets by December 2024 – aligning with Mumbai's municipal waste management goals and resonating with eco-conscious consumers.</w:t>
      </w:r>
    </w:p>
    <w:p>
      <w:pPr>
        <w:numPr>
          <w:ilvl w:val="0"/>
          <w:numId w:val="1004"/>
        </w:numPr>
        <w:pStyle w:val="Compact"/>
      </w:pPr>
      <w:r>
        <w:rPr>
          <w:bCs/>
          <w:b/>
        </w:rPr>
        <w:t xml:space="preserve">Digital Integration:</w:t>
      </w:r>
      <w:r>
        <w:t xml:space="preserve"> </w:t>
      </w:r>
      <w:r>
        <w:t xml:space="preserve">Deploying AI-powered "BakerMumbai" chatbot for personalized recommendations (launching November 15), targeting a 30% increase in digital sales by Q2 FY2025.</w:t>
      </w:r>
    </w:p>
    <w:bookmarkEnd w:id="28"/>
    <w:bookmarkStart w:id="29" w:name="Xb9de58f4b809842f537a051eb881a7f853e1eb1"/>
    <w:p>
      <w:pPr>
        <w:pStyle w:val="Heading2"/>
      </w:pPr>
      <w:r>
        <w:t xml:space="preserve">Conclusion: Baker's Mumbai as a National Blueprint</w:t>
      </w:r>
    </w:p>
    <w:p>
      <w:pPr>
        <w:pStyle w:val="FirstParagraph"/>
      </w:pPr>
      <w:r>
        <w:t xml:space="preserve">This Sales Report underscores that</w:t>
      </w:r>
      <w:r>
        <w:t xml:space="preserve"> </w:t>
      </w:r>
      <w:r>
        <w:rPr>
          <w:bCs/>
          <w:b/>
        </w:rPr>
        <w:t xml:space="preserve">Baker</w:t>
      </w:r>
      <w:r>
        <w:t xml:space="preserve">'s success in Mumbai is not accidental but the result of deep market understanding and agile localization. The Q3 results establish India Mumbai as our flagship market, where we've achieved 42% brand recall – the highest in our entire Indian portfolio. As Baker expands across India, Mumbai's operational model will serve as the gold standard for replicating success in other metropolitan hubs like Delhi and Bangalore.</w:t>
      </w:r>
    </w:p>
    <w:p>
      <w:pPr>
        <w:pStyle w:val="BodyText"/>
      </w:pPr>
      <w:r>
        <w:t xml:space="preserve">With a projected 25% revenue growth for FY2025 in India Mumbai, Baker is poised to become synonymous with premium baking excellence across Indian consumer culture. Our commitment remains steadfast: to bake fresh, respect local tastes, and deliver exceptional service that makes every customer feel valued – one loaf at a time.</w:t>
      </w:r>
    </w:p>
    <w:p>
      <w:pPr>
        <w:pStyle w:val="BodyText"/>
      </w:pPr>
      <w:r>
        <w:t xml:space="preserve">Baker India | Sales Performance Analysis | Q3 FY2024 | Confidential</w:t>
      </w:r>
    </w:p>
    <w:p>
      <w:pPr>
        <w:pStyle w:val="BodyText"/>
      </w:pPr>
      <w:r>
        <w:t xml:space="preserve">Prepared by: Mumbai Operations Analytics Team • Baker Global Headquarters, Mumbai • www.bakerindia.com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India Mumbai</dc:title>
  <dc:creator/>
  <dc:language>en</dc:language>
  <cp:keywords/>
  <dcterms:created xsi:type="dcterms:W3CDTF">2026-07-22T20:45:12Z</dcterms:created>
  <dcterms:modified xsi:type="dcterms:W3CDTF">2026-07-22T20:45:12Z</dcterms:modified>
</cp:coreProperties>
</file>

<file path=docProps/custom.xml><?xml version="1.0" encoding="utf-8"?>
<Properties xmlns="http://schemas.openxmlformats.org/officeDocument/2006/custom-properties" xmlns:vt="http://schemas.openxmlformats.org/officeDocument/2006/docPropsVTypes"/>
</file>