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8" w:name="X983c397c804db0d791e7a5ce8ccf4ff6d8d3ddc"/>
    <w:p>
      <w:pPr>
        <w:pStyle w:val="Heading1"/>
      </w:pPr>
      <w:r>
        <w:t xml:space="preserve">Comprehensive Sales Report: Baker Operations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Baker International</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Baker operations across Iraq Baghdad during Q3 2023. As a leading bakery and confectionery provider in the region, Baker has established significant market presence through strategic localization and community engagement. The report confirms a 18.7% year-over-year sales growth in Baghdad, exceeding regional targets by 4.2%. This success underscores Baker's commitment to adapting to Iraq Baghdad's unique cultural landscape while maintaining premium product standards. Key drivers included Ramadan consumer spending patterns, expanded distribution channels, and targeted marketing initiatives aligned with local traditions.</w:t>
      </w:r>
    </w:p>
    <w:bookmarkEnd w:id="20"/>
    <w:bookmarkStart w:id="21" w:name="ii.-market-context-baker-in-iraq-baghdad"/>
    <w:p>
      <w:pPr>
        <w:pStyle w:val="Heading2"/>
      </w:pPr>
      <w:r>
        <w:t xml:space="preserve">II. Market Context: Baker in Iraq Baghdad</w:t>
      </w:r>
    </w:p>
    <w:p>
      <w:pPr>
        <w:pStyle w:val="FirstParagraph"/>
      </w:pPr>
      <w:r>
        <w:t xml:space="preserve">Baker entered the Iraq Baghdad market in 2019 as part of a broader Middle East expansion strategy. Recognizing the city's rich culinary heritage and growing middle class, we developed a localized product portfolio featuring dates-based pastries, traditional Iraqi sweets (like "Kanafeh" and "Baklava"), and modern bakery items. Baghdad's status as Iraq's economic hub—with over 8 million residents—makes it critical for Baker's regional strategy. This Sales Report confirms Baghdad contributed 63% of all Baker sales in Iraq during Q3, reflecting the city's disproportionate market influence.</w:t>
      </w:r>
    </w:p>
    <w:bookmarkEnd w:id="21"/>
    <w:bookmarkStart w:id="22" w:name="iii.-sales-performance-overview-q3-2023"/>
    <w:p>
      <w:pPr>
        <w:pStyle w:val="Heading2"/>
      </w:pPr>
      <w:r>
        <w:t xml:space="preserve">III. Sales Performance Overview (Q3 2023)</w:t>
      </w:r>
    </w:p>
    <w:p>
      <w:pPr>
        <w:pStyle w:val="FirstParagraph"/>
      </w:pPr>
      <w:r>
        <w:t xml:space="preserve">Product Category</w:t>
      </w:r>
    </w:p>
    <w:p>
      <w:pPr>
        <w:pStyle w:val="BodyText"/>
      </w:pPr>
      <w:r>
        <w:t xml:space="preserve">Sales (USD)</w:t>
      </w:r>
    </w:p>
    <w:p>
      <w:pPr>
        <w:pStyle w:val="BodyText"/>
      </w:pPr>
      <w:r>
        <w:t xml:space="preserve">YoY Change</w:t>
      </w:r>
    </w:p>
    <w:p>
      <w:pPr>
        <w:pStyle w:val="BodyText"/>
      </w:pPr>
      <w:r>
        <w:t xml:space="preserve">Market Share (Baghdad)</w:t>
      </w:r>
    </w:p>
    <w:p>
      <w:pPr>
        <w:pStyle w:val="BodyText"/>
      </w:pPr>
      <w:r>
        <w:t xml:space="preserve">Traditional Iraqi Pastries</w:t>
      </w:r>
    </w:p>
    <w:p>
      <w:pPr>
        <w:pStyle w:val="BodyText"/>
      </w:pPr>
      <w:r>
        <w:t xml:space="preserve">$428,500</w:t>
      </w:r>
    </w:p>
    <w:p>
      <w:pPr>
        <w:pStyle w:val="BodyText"/>
      </w:pPr>
      <w:r>
        <w:t xml:space="preserve">+23.1%</w:t>
      </w:r>
    </w:p>
    <w:p>
      <w:pPr>
        <w:pStyle w:val="BodyText"/>
      </w:pPr>
      <w:r>
        <w:t xml:space="preserve">47%</w:t>
      </w:r>
    </w:p>
    <w:p>
      <w:pPr>
        <w:pStyle w:val="BodyText"/>
      </w:pPr>
      <w:r>
        <w:t xml:space="preserve">Modern Bakery Products</w:t>
      </w:r>
    </w:p>
    <w:p>
      <w:pPr>
        <w:pStyle w:val="BodyText"/>
      </w:pPr>
      <w:r>
        <w:t xml:space="preserve">$315,200</w:t>
      </w:r>
    </w:p>
    <w:p>
      <w:pPr>
        <w:pStyle w:val="BodyText"/>
      </w:pPr>
      <w:r>
        <w:t xml:space="preserve">+15.6%</w:t>
      </w:r>
    </w:p>
    <w:p>
      <w:pPr>
        <w:pStyle w:val="BodyText"/>
      </w:pPr>
      <w:r>
        <w:t xml:space="preserve">38%</w:t>
      </w:r>
    </w:p>
    <w:p>
      <w:pPr>
        <w:pStyle w:val="BodyText"/>
      </w:pPr>
      <w:r>
        <w:t xml:space="preserve">Ramadan Specialties</w:t>
      </w:r>
    </w:p>
    <w:p>
      <w:pPr>
        <w:pStyle w:val="BodyText"/>
      </w:pPr>
      <w:r>
        <w:t xml:space="preserve">$247,900</w:t>
      </w:r>
    </w:p>
    <w:p>
      <w:pPr>
        <w:pStyle w:val="BodyText"/>
      </w:pPr>
      <w:r>
        <w:t xml:space="preserve">+34.8%</w:t>
      </w:r>
    </w:p>
    <w:p>
      <w:pPr>
        <w:pStyle w:val="BodyText"/>
      </w:pPr>
      <w:r>
        <w:t xml:space="preserve">15% (Q3 peak)</w:t>
      </w:r>
    </w:p>
    <w:p>
      <w:pPr>
        <w:pStyle w:val="BodyText"/>
      </w:pPr>
      <w:r>
        <w:t xml:space="preserve">Total Baghdad Sales</w:t>
      </w:r>
    </w:p>
    <w:p>
      <w:pPr>
        <w:pStyle w:val="BodyText"/>
      </w:pPr>
      <w:r>
        <w:t xml:space="preserve">$991,600</w:t>
      </w:r>
    </w:p>
    <w:p>
      <w:pPr>
        <w:pStyle w:val="BodyText"/>
      </w:pPr>
      <w:r>
        <w:t xml:space="preserve">+</w:t>
      </w:r>
    </w:p>
    <w:p>
      <w:pPr>
        <w:pStyle w:val="BodyText"/>
      </w:pPr>
      <w:r>
        <w:t xml:space="preserve">+</w:t>
      </w:r>
      <w:r>
        <w:rPr>
          <w:bCs/>
          <w:b/>
        </w:rPr>
        <w:t xml:space="preserve">18.7%</w:t>
      </w:r>
    </w:p>
    <w:p>
      <w:pPr>
        <w:pStyle w:val="BodyText"/>
      </w:pPr>
      <w:r>
        <w:t xml:space="preserve">-</w:t>
      </w:r>
    </w:p>
    <w:p>
      <w:pPr>
        <w:pStyle w:val="BodyText"/>
      </w:pPr>
      <w:r>
        <w:t xml:space="preserve">The 18.7% growth in Baker's Baghdad operations outperformed the broader Iraqi bakery market (estimated at 12% YoY). This was driven by strategic partnerships with 15 new supermarket chains (including "Al-Farouq" and "Babylon Supermarket") across Baghdad and increased e-commerce sales via our localized app ("Baker Iraq"). Customer acquisition in Baghdad reached 38,400 new users during Q3—12% above target.</w:t>
      </w:r>
    </w:p>
    <w:bookmarkEnd w:id="22"/>
    <w:bookmarkStart w:id="23" w:name="Xd527c35bd67286723d3d2dfd414c4fe855ccf64"/>
    <w:p>
      <w:pPr>
        <w:pStyle w:val="Heading2"/>
      </w:pPr>
      <w:r>
        <w:t xml:space="preserve">IV. Regional Analysis: Baghdad Market Dynamics</w:t>
      </w:r>
    </w:p>
    <w:p>
      <w:pPr>
        <w:pStyle w:val="FirstParagraph"/>
      </w:pPr>
      <w:r>
        <w:t xml:space="preserve">Baghdad's distinct consumer behavior directly influenced Baker's success:</w:t>
      </w:r>
    </w:p>
    <w:p>
      <w:pPr>
        <w:numPr>
          <w:ilvl w:val="0"/>
          <w:numId w:val="1001"/>
        </w:numPr>
        <w:pStyle w:val="Compact"/>
      </w:pPr>
      <w:r>
        <w:rPr>
          <w:bCs/>
          <w:b/>
        </w:rPr>
        <w:t xml:space="preserve">Ramadan Impact:</w:t>
      </w:r>
      <w:r>
        <w:t xml:space="preserve"> </w:t>
      </w:r>
      <w:r>
        <w:t xml:space="preserve">Sales surged 34.8% during Ramadan (July 19–August 17), with "Baklava" and "Ma'amoul" dominating orders. Baker deployed mobile bakeries across Baghdad's districts to meet demand, reducing delivery times by 65%.</w:t>
      </w:r>
    </w:p>
    <w:p>
      <w:pPr>
        <w:numPr>
          <w:ilvl w:val="0"/>
          <w:numId w:val="1001"/>
        </w:numPr>
        <w:pStyle w:val="Compact"/>
      </w:pPr>
      <w:r>
        <w:rPr>
          <w:bCs/>
          <w:b/>
        </w:rPr>
        <w:t xml:space="preserve">Local Sourcing:</w:t>
      </w:r>
      <w:r>
        <w:t xml:space="preserve"> </w:t>
      </w:r>
      <w:r>
        <w:t xml:space="preserve">Partnering with 22 Baghdad-based date farms (e.g., Al-Hadba Farms) cut ingredient costs by 19% while supporting local agriculture—a key factor in community trust-building.</w:t>
      </w:r>
    </w:p>
    <w:p>
      <w:pPr>
        <w:numPr>
          <w:ilvl w:val="0"/>
          <w:numId w:val="1001"/>
        </w:numPr>
        <w:pStyle w:val="Compact"/>
      </w:pPr>
      <w:r>
        <w:rPr>
          <w:bCs/>
          <w:b/>
        </w:rPr>
        <w:t xml:space="preserve">Distribution Strategy:</w:t>
      </w:r>
      <w:r>
        <w:t xml:space="preserve"> </w:t>
      </w:r>
      <w:r>
        <w:t xml:space="preserve">Baker expanded its Baghdad warehouse network from 3 to 7 facilities, enabling same-day delivery across all 40 districts. This reduced logistics costs by 22% and improved stock availability.</w:t>
      </w:r>
    </w:p>
    <w:bookmarkEnd w:id="23"/>
    <w:bookmarkStart w:id="24" w:name="v.-challenges-in-iraq-baghdad-market"/>
    <w:p>
      <w:pPr>
        <w:pStyle w:val="Heading2"/>
      </w:pPr>
      <w:r>
        <w:t xml:space="preserve">V. Challenges in Iraq Baghdad Market</w:t>
      </w:r>
    </w:p>
    <w:p>
      <w:pPr>
        <w:pStyle w:val="FirstParagraph"/>
      </w:pPr>
      <w:r>
        <w:t xml:space="preserve">Despite strong results, Baker faced unique challenges in Baghdad:</w:t>
      </w:r>
    </w:p>
    <w:p>
      <w:pPr>
        <w:numPr>
          <w:ilvl w:val="0"/>
          <w:numId w:val="1002"/>
        </w:numPr>
        <w:pStyle w:val="Compact"/>
      </w:pPr>
      <w:r>
        <w:rPr>
          <w:bCs/>
          <w:b/>
        </w:rPr>
        <w:t xml:space="preserve">Power Instability:</w:t>
      </w:r>
      <w:r>
        <w:t xml:space="preserve"> </w:t>
      </w:r>
      <w:r>
        <w:t xml:space="preserve">Unplanned blackouts (15–30 hours/month) disrupted baking schedules at 3 facilities. Baker mitigated this through solar-powered backup generators at all Baghdad warehouses.</w:t>
      </w:r>
    </w:p>
    <w:p>
      <w:pPr>
        <w:numPr>
          <w:ilvl w:val="0"/>
          <w:numId w:val="1002"/>
        </w:numPr>
        <w:pStyle w:val="Compact"/>
      </w:pPr>
      <w:r>
        <w:rPr>
          <w:bCs/>
          <w:b/>
        </w:rPr>
        <w:t xml:space="preserve">Currency Volatility:</w:t>
      </w:r>
      <w:r>
        <w:t xml:space="preserve"> </w:t>
      </w:r>
      <w:r>
        <w:t xml:space="preserve">The Iraqi Dinar's 28% depreciation against USD increased import costs for specialty equipment. We addressed this by shifting to local manufacturing partnerships for packaging and utensils.</w:t>
      </w:r>
    </w:p>
    <w:p>
      <w:pPr>
        <w:numPr>
          <w:ilvl w:val="0"/>
          <w:numId w:val="1002"/>
        </w:numPr>
        <w:pStyle w:val="Compact"/>
      </w:pPr>
      <w:r>
        <w:rPr>
          <w:bCs/>
          <w:b/>
        </w:rPr>
        <w:t xml:space="preserve">Cultural Sensitivity:</w:t>
      </w:r>
      <w:r>
        <w:t xml:space="preserve"> </w:t>
      </w:r>
      <w:r>
        <w:t xml:space="preserve">Initial product failures occurred when non-halal ingredients were used. Baker implemented rigorous halal certification protocols across all Baghdad operations, eliminating compliance risks.</w:t>
      </w:r>
    </w:p>
    <w:bookmarkEnd w:id="24"/>
    <w:bookmarkStart w:id="25" w:name="X192b8262672e95bfe0812afeafb86f8c07b8309"/>
    <w:p>
      <w:pPr>
        <w:pStyle w:val="Heading2"/>
      </w:pPr>
      <w:r>
        <w:t xml:space="preserve">VI. Opportunities for Baker in Iraq Baghdad</w:t>
      </w:r>
    </w:p>
    <w:p>
      <w:pPr>
        <w:pStyle w:val="FirstParagraph"/>
      </w:pPr>
      <w:r>
        <w:t xml:space="preserve">The Sales Report identifies three high-potential opportunities:</w:t>
      </w:r>
    </w:p>
    <w:p>
      <w:pPr>
        <w:numPr>
          <w:ilvl w:val="0"/>
          <w:numId w:val="1003"/>
        </w:numPr>
        <w:pStyle w:val="Compact"/>
      </w:pPr>
      <w:r>
        <w:rPr>
          <w:bCs/>
          <w:b/>
        </w:rPr>
        <w:t xml:space="preserve">Mid-Market Expansion:</w:t>
      </w:r>
      <w:r>
        <w:t xml:space="preserve"> </w:t>
      </w:r>
      <w:r>
        <w:t xml:space="preserve">Only 18% of Baghdad households currently use premium bakery services. Baker plans to introduce "Baker Lite" (lower-priced, locally sourced items) targeting middle-income neighborhoods.</w:t>
      </w:r>
    </w:p>
    <w:p>
      <w:pPr>
        <w:numPr>
          <w:ilvl w:val="0"/>
          <w:numId w:val="1003"/>
        </w:numPr>
        <w:pStyle w:val="Compact"/>
      </w:pPr>
      <w:r>
        <w:rPr>
          <w:bCs/>
          <w:b/>
        </w:rPr>
        <w:t xml:space="preserve">E-commerce Growth:</w:t>
      </w:r>
      <w:r>
        <w:t xml:space="preserve"> </w:t>
      </w:r>
      <w:r>
        <w:t xml:space="preserve">Only 23% of sales are digital in Baghdad. We will launch a Ramadan-focused app campaign targeting users aged 25–45 through Facebook/WhatsApp ads with personalized offers.</w:t>
      </w:r>
    </w:p>
    <w:p>
      <w:pPr>
        <w:numPr>
          <w:ilvl w:val="0"/>
          <w:numId w:val="1003"/>
        </w:numPr>
        <w:pStyle w:val="Compact"/>
      </w:pPr>
      <w:r>
        <w:rPr>
          <w:bCs/>
          <w:b/>
        </w:rPr>
        <w:t xml:space="preserve">Community Partnerships:</w:t>
      </w:r>
      <w:r>
        <w:t xml:space="preserve"> </w:t>
      </w:r>
      <w:r>
        <w:t xml:space="preserve">Collaborating with Baghdad universities for "Bakery Innovation Labs" to develop new Iraqi-inspired products (e.g., "Sabaq" cake using local herbs).</w:t>
      </w:r>
    </w:p>
    <w:bookmarkEnd w:id="25"/>
    <w:bookmarkStart w:id="27" w:name="X974e7579dce7ac2e059c47712b2a6aab2e08dff"/>
    <w:p>
      <w:pPr>
        <w:pStyle w:val="Heading2"/>
      </w:pPr>
      <w:r>
        <w:t xml:space="preserve">VII. Conclusion &amp; Strategic Recommendations</w:t>
      </w:r>
    </w:p>
    <w:p>
      <w:pPr>
        <w:pStyle w:val="FirstParagraph"/>
      </w:pPr>
      <w:r>
        <w:t xml:space="preserve">This Sales Report confirms Baker's strong position in Iraq Baghdad as a culturally attuned, growth-focused bakery brand. The 18.7% sales increase proves our localization strategy is effective, with Baghdad serving as the engine for all Iraqi operations. However, to sustain momentum:</w:t>
      </w:r>
    </w:p>
    <w:p>
      <w:pPr>
        <w:numPr>
          <w:ilvl w:val="0"/>
          <w:numId w:val="1004"/>
        </w:numPr>
        <w:pStyle w:val="Compact"/>
      </w:pPr>
      <w:r>
        <w:rPr>
          <w:bCs/>
          <w:b/>
        </w:rPr>
        <w:t xml:space="preserve">Invest in Renewable Energy:</w:t>
      </w:r>
      <w:r>
        <w:t xml:space="preserve"> </w:t>
      </w:r>
      <w:r>
        <w:t xml:space="preserve">Allocate $250K to expand solar capacity at Baghdad facilities by Q1 2024 (current backup covers only 30% of operational needs).</w:t>
      </w:r>
    </w:p>
    <w:p>
      <w:pPr>
        <w:numPr>
          <w:ilvl w:val="0"/>
          <w:numId w:val="1004"/>
        </w:numPr>
        <w:pStyle w:val="Compact"/>
      </w:pPr>
      <w:r>
        <w:rPr>
          <w:bCs/>
          <w:b/>
        </w:rPr>
        <w:t xml:space="preserve">Launch "Baker Baghdad" Loyalty Program:</w:t>
      </w:r>
      <w:r>
        <w:t xml:space="preserve"> </w:t>
      </w:r>
      <w:r>
        <w:t xml:space="preserve">Integrate with major Iraqi telecom providers (Zain, Mobily) for mobile wallet payments and point rewards.</w:t>
      </w:r>
    </w:p>
    <w:p>
      <w:pPr>
        <w:numPr>
          <w:ilvl w:val="0"/>
          <w:numId w:val="1004"/>
        </w:numPr>
        <w:pStyle w:val="Compact"/>
      </w:pPr>
      <w:r>
        <w:rPr>
          <w:bCs/>
          <w:b/>
        </w:rPr>
        <w:t xml:space="preserve">Expand to Northern Iraq:</w:t>
      </w:r>
      <w:r>
        <w:t xml:space="preserve"> </w:t>
      </w:r>
      <w:r>
        <w:t xml:space="preserve">Use Baghdad's success as a springboard to enter Mosul and Erbil markets by Q4 2024.</w:t>
      </w:r>
    </w:p>
    <w:p>
      <w:pPr>
        <w:pStyle w:val="FirstParagraph"/>
      </w:pPr>
      <w:r>
        <w:t xml:space="preserve">Baker's performance in Iraq Baghdad exemplifies how cultural intelligence drives sales in emerging markets. By respecting local traditions while innovating for modern consumers, Baker has become synonymous with quality bakery products across Baghdad. This Sales Report concludes that maintaining our Baghdad-focused strategy will yield 22%+ annual growth through 2025, cementing Baker's leadership in the Iraqi food sector.</w:t>
      </w:r>
    </w:p>
    <w:bookmarkStart w:id="26" w:name="prepared-by"/>
    <w:p>
      <w:pPr>
        <w:pStyle w:val="Heading3"/>
      </w:pPr>
      <w:r>
        <w:t xml:space="preserve">Prepared By:</w:t>
      </w:r>
    </w:p>
    <w:p>
      <w:pPr>
        <w:pStyle w:val="FirstParagraph"/>
      </w:pPr>
      <w:r>
        <w:t xml:space="preserve">Amina Hassan</w:t>
      </w:r>
      <w:r>
        <w:br/>
      </w:r>
      <w:r>
        <w:t xml:space="preserve">Regional Sales Director, Middle East</w:t>
      </w:r>
      <w:r>
        <w:br/>
      </w:r>
      <w:r>
        <w:t xml:space="preserve">Baker International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Iraq Baghdad Market Analysis</dc:title>
  <dc:creator/>
  <dc:language>en</dc:language>
  <cp:keywords/>
  <dcterms:created xsi:type="dcterms:W3CDTF">2026-07-21T09:08:29Z</dcterms:created>
  <dcterms:modified xsi:type="dcterms:W3CDTF">2026-07-21T09:08:29Z</dcterms:modified>
</cp:coreProperties>
</file>

<file path=docProps/custom.xml><?xml version="1.0" encoding="utf-8"?>
<Properties xmlns="http://schemas.openxmlformats.org/officeDocument/2006/custom-properties" xmlns:vt="http://schemas.openxmlformats.org/officeDocument/2006/docPropsVTypes"/>
</file>