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Kazakhstan</w:t>
      </w:r>
      <w:r>
        <w:t xml:space="preserve"> </w:t>
      </w:r>
      <w:r>
        <w:t xml:space="preserve">Almaty</w:t>
      </w:r>
    </w:p>
    <w:bookmarkStart w:id="31" w:name="Xf38bd4f5fd9d5ff588af4aa593e9285105a5c65"/>
    <w:p>
      <w:pPr>
        <w:pStyle w:val="Heading1"/>
      </w:pPr>
      <w:r>
        <w:t xml:space="preserve">Sales Report: Strategic Performance Analysis of Baker Operations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comprehensive analysis of the Baker operations within Kazakhstan Almaty, demonstrating remarkable growth despite regional economic fluctuations. The Baker has achieved a 18.7% year-over-year sales increase, with Almaty contributing 68% of total national revenue. This success stems from strategic localization of traditional Kazakh pastries alongside European baking techniques, positioning The Baker as a premium yet accessible brand in the Almaty market. Key growth drivers include expansion into new neighborhoods, successful seasonal campaigns (notably during Nauryz celebrations), and optimized supply chain management within Kazakhstan Almaty's unique logistical landscape.</w:t>
      </w:r>
    </w:p>
    <w:bookmarkEnd w:id="20"/>
    <w:bookmarkStart w:id="21" w:name="X96f7afd44851de05d99d9198b481413843a2257"/>
    <w:p>
      <w:pPr>
        <w:pStyle w:val="Heading2"/>
      </w:pPr>
      <w:r>
        <w:t xml:space="preserve">Regional Sales Performance: Kazakhstan Almaty Focus</w:t>
      </w:r>
    </w:p>
    <w:p>
      <w:pPr>
        <w:pStyle w:val="FirstParagraph"/>
      </w:pPr>
      <w:r>
        <w:t xml:space="preserve">Almaty remains the economic engine for The Baker's operations in Kazakhstan, accounting for $1.84M in Q3 sales versus $1.55M in Q3 2022. This growth is particularly significant given that Almaty represents only 7% of Kazakhstan's total population but generates over half of our national revenue. Our Almaty footprint now includes 14 strategically placed bakery outlets across the city, with high-performing locations in Central Business District (CBD), Alatau, and New City neighborhoods.</w:t>
      </w:r>
    </w:p>
    <w:p>
      <w:pPr>
        <w:pStyle w:val="BodyText"/>
      </w:pPr>
      <w:r>
        <w:t xml:space="preserve">Key metrics for Kazakhstan Almaty in Q3:</w:t>
      </w:r>
    </w:p>
    <w:p>
      <w:pPr>
        <w:numPr>
          <w:ilvl w:val="0"/>
          <w:numId w:val="1001"/>
        </w:numPr>
        <w:pStyle w:val="Compact"/>
      </w:pPr>
      <w:r>
        <w:rPr>
          <w:bCs/>
          <w:b/>
        </w:rPr>
        <w:t xml:space="preserve">Revenue Growth:</w:t>
      </w:r>
      <w:r>
        <w:t xml:space="preserve"> </w:t>
      </w:r>
      <w:r>
        <w:t xml:space="preserve">18.7% YoY (vs. national average of 12.3%)</w:t>
      </w:r>
    </w:p>
    <w:p>
      <w:pPr>
        <w:numPr>
          <w:ilvl w:val="0"/>
          <w:numId w:val="1001"/>
        </w:numPr>
        <w:pStyle w:val="Compact"/>
      </w:pPr>
      <w:r>
        <w:rPr>
          <w:bCs/>
          <w:b/>
        </w:rPr>
        <w:t xml:space="preserve">Average Transaction Value:</w:t>
      </w:r>
      <w:r>
        <w:t xml:space="preserve"> </w:t>
      </w:r>
      <w:r>
        <w:t xml:space="preserve">$6.25 (up 9% from $5.74 in Q3 2022)</w:t>
      </w:r>
    </w:p>
    <w:p>
      <w:pPr>
        <w:numPr>
          <w:ilvl w:val="0"/>
          <w:numId w:val="1001"/>
        </w:numPr>
        <w:pStyle w:val="Compact"/>
      </w:pPr>
      <w:r>
        <w:rPr>
          <w:bCs/>
          <w:b/>
        </w:rPr>
        <w:t xml:space="preserve">New Customer Acquisition:</w:t>
      </w:r>
      <w:r>
        <w:t xml:space="preserve"> </w:t>
      </w:r>
      <w:r>
        <w:t xml:space="preserve">4,870 new loyalty program sign-ups (31% increase from prior quarter)</w:t>
      </w:r>
    </w:p>
    <w:p>
      <w:pPr>
        <w:numPr>
          <w:ilvl w:val="0"/>
          <w:numId w:val="1001"/>
        </w:numPr>
        <w:pStyle w:val="Compact"/>
      </w:pPr>
      <w:r>
        <w:rPr>
          <w:bCs/>
          <w:b/>
        </w:rPr>
        <w:t xml:space="preserve">Market Share:</w:t>
      </w:r>
      <w:r>
        <w:t xml:space="preserve"> </w:t>
      </w:r>
      <w:r>
        <w:t xml:space="preserve">Estimated at 15.8% in Almaty's premium bakery segment (up from 13.2%)</w:t>
      </w:r>
    </w:p>
    <w:bookmarkEnd w:id="21"/>
    <w:bookmarkStart w:id="25" w:name="Xb47ac4f353a31fb9c42668f48458e7293b74661"/>
    <w:p>
      <w:pPr>
        <w:pStyle w:val="Heading2"/>
      </w:pPr>
      <w:r>
        <w:t xml:space="preserve">Product Category Performance: Cultural Integration Driving Sales</w:t>
      </w:r>
    </w:p>
    <w:p>
      <w:pPr>
        <w:pStyle w:val="FirstParagraph"/>
      </w:pPr>
      <w:r>
        <w:t xml:space="preserve">The Baker's success in Kazakhstan Almaty hinges on cultural authenticity blended with contemporary baking innovation. Our top-performing product lines reflect this strategy:</w:t>
      </w:r>
    </w:p>
    <w:bookmarkStart w:id="22" w:name="Xb9691374b57902490e82b97f5e2cc586de5d3b6"/>
    <w:p>
      <w:pPr>
        <w:pStyle w:val="Heading3"/>
      </w:pPr>
      <w:r>
        <w:t xml:space="preserve">1. Traditional Kazakh Pastry Revival (32% of Almaty revenue)</w:t>
      </w:r>
    </w:p>
    <w:p>
      <w:pPr>
        <w:pStyle w:val="FirstParagraph"/>
      </w:pPr>
      <w:r>
        <w:t xml:space="preserve">Products like "Bakirkaz" (flaky pastry with poppy seeds), "Kurt" bread, and honey-based "Shubat" pastries have become bestsellers. The Baker collaborated with Almaty-based culinary experts to develop authentic recipes while modernizing presentation for urban consumers. Sales of these items surged by 27% Q3, particularly during the Nauryz holiday period (March 20-21), where we sold over 15,000 traditional pastries across Almaty outlets.</w:t>
      </w:r>
    </w:p>
    <w:bookmarkEnd w:id="22"/>
    <w:bookmarkStart w:id="23" w:name="X04f668ecffc0a5db649d4c9269f52e93434316b"/>
    <w:p>
      <w:pPr>
        <w:pStyle w:val="Heading3"/>
      </w:pPr>
      <w:r>
        <w:t xml:space="preserve">2. Premium European Artisan Breads (45% of Almaty revenue)</w:t>
      </w:r>
    </w:p>
    <w:p>
      <w:pPr>
        <w:pStyle w:val="FirstParagraph"/>
      </w:pPr>
      <w:r>
        <w:t xml:space="preserve">Our sourdough loaves (using local wheat from Aktobe), brioche, and pain au chocolat maintain consistent high demand. The Baker's signature "Almaty Rye" bread—crafted with locally sourced rye flour—saw a 22% sales lift due to increased consumer awareness about regional food sourcing. This category benefits from Almaty's growing middle-class population seeking quality, artisanal products.</w:t>
      </w:r>
    </w:p>
    <w:bookmarkEnd w:id="23"/>
    <w:bookmarkStart w:id="24" w:name="Xe90ba2d52d9189fb7eac9bfca1e736eab9dd470"/>
    <w:p>
      <w:pPr>
        <w:pStyle w:val="Heading3"/>
      </w:pPr>
      <w:r>
        <w:t xml:space="preserve">3. Seasonal &amp; Limited Edition Items (17% of Almaty revenue)</w:t>
      </w:r>
    </w:p>
    <w:p>
      <w:pPr>
        <w:pStyle w:val="FirstParagraph"/>
      </w:pPr>
      <w:r>
        <w:t xml:space="preserve">The Baker's Q3 "Autumn Spice Collection" featuring pumpkin and cranberry pastries generated $285,000 in sales. These seasonal offerings were particularly successful due to targeted social media campaigns through popular Kazakh influencers, driving 29% of new customers to Almaty locations. The campaign specifically leveraged Kazakhstan's cultural appreciation for autumn festivals, aligning perfectly with local consumer behavior.</w:t>
      </w:r>
    </w:p>
    <w:bookmarkEnd w:id="24"/>
    <w:bookmarkEnd w:id="25"/>
    <w:bookmarkStart w:id="26" w:name="X7311d27262870af5099d60773a553a9d20c92c7"/>
    <w:p>
      <w:pPr>
        <w:pStyle w:val="Heading2"/>
      </w:pPr>
      <w:r>
        <w:t xml:space="preserve">Market Analysis: Why Baker Succeeds in Kazakhstan Almaty</w:t>
      </w:r>
    </w:p>
    <w:p>
      <w:pPr>
        <w:pStyle w:val="FirstParagraph"/>
      </w:pPr>
      <w:r>
        <w:t xml:space="preserve">Almaty's distinct market dynamics have created ideal conditions for The Baker's growth. As Kazakhstan's largest city (population 2.3M), Almaty exhibits strong economic indicators: 4.8% GDP growth in Q3, with consumer spending rising across foodservice sectors. Crucially, Almaty residents demonstrate a unique blend of traditional values and urban modernity—willing to pay premium prices for culturally resonant products that also meet Western quality expectations.</w:t>
      </w:r>
    </w:p>
    <w:p>
      <w:pPr>
        <w:pStyle w:val="BodyText"/>
      </w:pPr>
      <w:r>
        <w:t xml:space="preserve">The Baker's localized approach outperforms international competitors (e.g., Costa Coffee's bakery segment) by 23% in Almaty, primarily due to:</w:t>
      </w:r>
    </w:p>
    <w:p>
      <w:pPr>
        <w:numPr>
          <w:ilvl w:val="0"/>
          <w:numId w:val="1002"/>
        </w:numPr>
        <w:pStyle w:val="Compact"/>
      </w:pPr>
      <w:r>
        <w:t xml:space="preserve">Menu adaptation using local ingredients (e.g., Kazakh honey, mountain herbs)</w:t>
      </w:r>
    </w:p>
    <w:p>
      <w:pPr>
        <w:numPr>
          <w:ilvl w:val="0"/>
          <w:numId w:val="1002"/>
        </w:numPr>
        <w:pStyle w:val="Compact"/>
      </w:pPr>
      <w:r>
        <w:t xml:space="preserve">Staff trained in Kazakh cultural etiquette for customer service</w:t>
      </w:r>
    </w:p>
    <w:p>
      <w:pPr>
        <w:numPr>
          <w:ilvl w:val="0"/>
          <w:numId w:val="1002"/>
        </w:numPr>
        <w:pStyle w:val="Compact"/>
      </w:pPr>
      <w:r>
        <w:t xml:space="preserve">Strategic partnerships with local farmers and cooperatives</w:t>
      </w:r>
    </w:p>
    <w:bookmarkEnd w:id="26"/>
    <w:bookmarkStart w:id="29" w:name="X438ccf931a3b72bc3cb3fa5d3908b1cbfd4229b"/>
    <w:p>
      <w:pPr>
        <w:pStyle w:val="Heading2"/>
      </w:pPr>
      <w:r>
        <w:t xml:space="preserve">Challenges &amp; Strategic Recommendations for Kazakhstan Almaty Market</w:t>
      </w:r>
    </w:p>
    <w:bookmarkStart w:id="27" w:name="key-challenges"/>
    <w:p>
      <w:pPr>
        <w:pStyle w:val="Heading3"/>
      </w:pPr>
      <w:r>
        <w:t xml:space="preserve">Key Challenges:</w:t>
      </w:r>
    </w:p>
    <w:p>
      <w:pPr>
        <w:numPr>
          <w:ilvl w:val="0"/>
          <w:numId w:val="1003"/>
        </w:numPr>
        <w:pStyle w:val="Compact"/>
      </w:pPr>
      <w:r>
        <w:rPr>
          <w:bCs/>
          <w:b/>
        </w:rPr>
        <w:t xml:space="preserve">Supply Chain Fragmentation:</w:t>
      </w:r>
      <w:r>
        <w:t xml:space="preserve"> </w:t>
      </w:r>
      <w:r>
        <w:t xml:space="preserve">Sourcing consistent quality ingredients across Kazakhstan's diverse regions remains complex despite local partnerships.</w:t>
      </w:r>
    </w:p>
    <w:p>
      <w:pPr>
        <w:numPr>
          <w:ilvl w:val="0"/>
          <w:numId w:val="1003"/>
        </w:numPr>
        <w:pStyle w:val="Compact"/>
      </w:pPr>
      <w:r>
        <w:rPr>
          <w:bCs/>
          <w:b/>
        </w:rPr>
        <w:t xml:space="preserve">Economic Sensitivity:</w:t>
      </w:r>
      <w:r>
        <w:t xml:space="preserve"> </w:t>
      </w:r>
      <w:r>
        <w:t xml:space="preserve">14% of Almaty customers reduced frequency during Q3 due to inflation (8.2% annual rate), though premium product sales remained resilient.</w:t>
      </w:r>
    </w:p>
    <w:p>
      <w:pPr>
        <w:numPr>
          <w:ilvl w:val="0"/>
          <w:numId w:val="1003"/>
        </w:numPr>
        <w:pStyle w:val="Compact"/>
      </w:pPr>
      <w:r>
        <w:rPr>
          <w:bCs/>
          <w:b/>
        </w:rPr>
        <w:t xml:space="preserve">Competition Surge:</w:t>
      </w:r>
      <w:r>
        <w:t xml:space="preserve"> </w:t>
      </w:r>
      <w:r>
        <w:t xml:space="preserve">Local bakeries have increased in Almaty's suburbs, particularly in areas like Satpayev and Abai districts.</w:t>
      </w:r>
    </w:p>
    <w:bookmarkEnd w:id="27"/>
    <w:bookmarkStart w:id="28" w:name="strategic-recommendations"/>
    <w:p>
      <w:pPr>
        <w:pStyle w:val="Heading3"/>
      </w:pPr>
      <w:r>
        <w:t xml:space="preserve">Strategic Recommendations:</w:t>
      </w:r>
    </w:p>
    <w:p>
      <w:pPr>
        <w:pStyle w:val="FirstParagraph"/>
      </w:pPr>
      <w:r>
        <w:rPr>
          <w:iCs/>
          <w:i/>
        </w:rPr>
        <w:t xml:space="preserve">(Prioritized for Kazakhstan Almaty operations)</w:t>
      </w:r>
    </w:p>
    <w:p>
      <w:pPr>
        <w:numPr>
          <w:ilvl w:val="0"/>
          <w:numId w:val="1004"/>
        </w:numPr>
        <w:pStyle w:val="Compact"/>
      </w:pPr>
      <w:r>
        <w:rPr>
          <w:bCs/>
          <w:b/>
        </w:rPr>
        <w:t xml:space="preserve">Expand "Baker's Local Farm Partnership" Program:</w:t>
      </w:r>
      <w:r>
        <w:t xml:space="preserve"> </w:t>
      </w:r>
      <w:r>
        <w:t xml:space="preserve">Develop dedicated sourcing hubs in Aktobe and East Kazakhstan to secure stable ingredient supply, reducing costs by 12% while supporting local farmers.</w:t>
      </w:r>
    </w:p>
    <w:p>
      <w:pPr>
        <w:numPr>
          <w:ilvl w:val="0"/>
          <w:numId w:val="1004"/>
        </w:numPr>
        <w:pStyle w:val="Compact"/>
      </w:pPr>
      <w:r>
        <w:rPr>
          <w:bCs/>
          <w:b/>
        </w:rPr>
        <w:t xml:space="preserve">Loyalty Program Enhancement:</w:t>
      </w:r>
      <w:r>
        <w:t xml:space="preserve"> </w:t>
      </w:r>
      <w:r>
        <w:t xml:space="preserve">Launch a tiered rewards system with "Nauryz Cashback" for traditional pastry purchases during cultural festivals (projected to increase repeat visits by 25%).</w:t>
      </w:r>
    </w:p>
    <w:p>
      <w:pPr>
        <w:numPr>
          <w:ilvl w:val="0"/>
          <w:numId w:val="1004"/>
        </w:numPr>
        <w:pStyle w:val="Compact"/>
      </w:pPr>
      <w:r>
        <w:rPr>
          <w:bCs/>
          <w:b/>
        </w:rPr>
        <w:t xml:space="preserve">Almaty-Specific Digital Marketing:</w:t>
      </w:r>
      <w:r>
        <w:t xml:space="preserve"> </w:t>
      </w:r>
      <w:r>
        <w:t xml:space="preserve">Allocate 15% of Q4 marketing budget to localized Instagram and TikTok campaigns featuring Almaty landmarks and Kazakh influencers, targeting the 18-35 age demographic (which represents 63% of our customer base in the city).</w:t>
      </w:r>
    </w:p>
    <w:p>
      <w:pPr>
        <w:numPr>
          <w:ilvl w:val="0"/>
          <w:numId w:val="1004"/>
        </w:numPr>
        <w:pStyle w:val="Compact"/>
      </w:pPr>
      <w:r>
        <w:rPr>
          <w:bCs/>
          <w:b/>
        </w:rPr>
        <w:t xml:space="preserve">Strategic Outlet Expansion:</w:t>
      </w:r>
      <w:r>
        <w:t xml:space="preserve"> </w:t>
      </w:r>
      <w:r>
        <w:t xml:space="preserve">Open two new Baker locations in high-growth Almaty districts (Alatau and Medeu) by Q2 2024, targeting commercial zones with limited bakery options.</w:t>
      </w:r>
    </w:p>
    <w:bookmarkEnd w:id="28"/>
    <w:bookmarkEnd w:id="29"/>
    <w:bookmarkStart w:id="30" w:name="Xad88e0743a57a762aa3fd55f51e2b63fca2ee7e"/>
    <w:p>
      <w:pPr>
        <w:pStyle w:val="Heading2"/>
      </w:pPr>
      <w:r>
        <w:t xml:space="preserve">Conclusion: The Baker's Sustainable Position in Kazakhstan Almaty</w:t>
      </w:r>
    </w:p>
    <w:p>
      <w:pPr>
        <w:pStyle w:val="FirstParagraph"/>
      </w:pPr>
      <w:r>
        <w:t xml:space="preserve">The Baker has cemented itself as a culturally intelligent brand that understands the nuances of Kazakhstan Almaty's market. Our Q3 results confirm that success in this region requires more than just quality products—it demands authentic integration with Kazakh traditions while maintaining global baking standards. As Kazakhstan's economy continues its recovery trajectory, The Baker is uniquely positioned to capitalize on Almaty's evolving food culture.</w:t>
      </w:r>
    </w:p>
    <w:p>
      <w:pPr>
        <w:pStyle w:val="BodyText"/>
      </w:pPr>
      <w:r>
        <w:t xml:space="preserve">Crucially, our focus on "Kazakhstan Almaty" as a distinct market—not merely a location—has been the differentiator. Where competitors treat Almaty as generic urban territory, The Baker has built relationships with Kazakh communities through cultural events and product innovation. This approach has yielded 22% higher customer retention in Almaty versus other cities nationwide.</w:t>
      </w:r>
    </w:p>
    <w:p>
      <w:pPr>
        <w:pStyle w:val="BodyText"/>
      </w:pPr>
      <w:r>
        <w:t xml:space="preserve">Looking ahead, we project 15-20% revenue growth for The Baker in Kazakhstan Almaty for full-year 2023, driven by our localized strategy and expanding footprint. Immediate focus areas must include reinforcing supply chain resilience and deepening community engagement within Almaty to sustain this momentum. The Baker isn't just selling baked goods—it's becoming a culinary ambassador of Kazakhstan culture, one pastry at a time.</w:t>
      </w:r>
    </w:p>
    <w:p>
      <w:pPr>
        <w:pStyle w:val="BodyText"/>
      </w:pPr>
      <w:r>
        <w:rPr>
          <w:bCs/>
          <w:b/>
        </w:rPr>
        <w:t xml:space="preserve">Prepared by:</w:t>
      </w:r>
      <w:r>
        <w:t xml:space="preserve"> </w:t>
      </w:r>
      <w:r>
        <w:t xml:space="preserve">Maria Ivanova, Senior Sales Analyst</w:t>
      </w:r>
      <w:r>
        <w:br/>
      </w:r>
      <w:r>
        <w:rPr>
          <w:bCs/>
          <w:b/>
        </w:rPr>
        <w:t xml:space="preserve">Baker Operations - Central Asia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Kazakhstan Almaty</dc:title>
  <dc:creator/>
  <dc:language>en</dc:language>
  <cp:keywords/>
  <dcterms:created xsi:type="dcterms:W3CDTF">2025-12-11T17:26:09Z</dcterms:created>
  <dcterms:modified xsi:type="dcterms:W3CDTF">2025-12-11T17:26:09Z</dcterms:modified>
</cp:coreProperties>
</file>

<file path=docProps/custom.xml><?xml version="1.0" encoding="utf-8"?>
<Properties xmlns="http://schemas.openxmlformats.org/officeDocument/2006/custom-properties" xmlns:vt="http://schemas.openxmlformats.org/officeDocument/2006/docPropsVTypes"/>
</file>