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9" w:name="X5bda4fd97cfd0f94baa50d5a1c4dae2ce92cd73"/>
    <w:p>
      <w:pPr>
        <w:pStyle w:val="Heading1"/>
      </w:pPr>
      <w:r>
        <w:t xml:space="preserve">BAKER SALES REPORT</w:t>
      </w:r>
      <w:r>
        <w:br/>
      </w:r>
      <w:r>
        <w:t xml:space="preserve">KUWAIT CITY MARKET ANALYSIS</w:t>
      </w:r>
    </w:p>
    <w:p>
      <w:pPr>
        <w:pStyle w:val="FirstParagraph"/>
      </w:pPr>
      <w:r>
        <w:t xml:space="preserve">Quarterly Performance Report | Q3 2023 | Prepared for Executive Leadership</w:t>
      </w:r>
    </w:p>
    <w:bookmarkStart w:id="20" w:name="executive-summary"/>
    <w:p>
      <w:pPr>
        <w:pStyle w:val="Heading2"/>
      </w:pPr>
      <w:r>
        <w:t xml:space="preserve">Executive Summary</w:t>
      </w:r>
    </w:p>
    <w:p>
      <w:pPr>
        <w:pStyle w:val="FirstParagraph"/>
      </w:pPr>
      <w:r>
        <w:t xml:space="preserve">The latest</w:t>
      </w:r>
      <w:r>
        <w:t xml:space="preserve"> </w:t>
      </w:r>
      <w:r>
        <w:rPr>
          <w:bCs/>
          <w:b/>
        </w:rPr>
        <w:t xml:space="preserve">Sales Report</w:t>
      </w:r>
      <w:r>
        <w:t xml:space="preserve"> </w:t>
      </w:r>
      <w:r>
        <w:t xml:space="preserve">for Baker's operations in Kuwait City demonstrates exceptional growth trajectory, with a remarkable 18.7% year-over-year sales increase during Q3 2023. This performance solidifies Baker's position as a leading premium bakery brand across the Kuwait City market, outperforming regional competitors by 23% in market share penetration. The report details strategic initiatives that fueled this success, challenges encountered in Kuwaiti consumer markets, and actionable plans for sustained growth within</w:t>
      </w:r>
      <w:r>
        <w:t xml:space="preserve"> </w:t>
      </w:r>
      <w:r>
        <w:rPr>
          <w:bCs/>
          <w:b/>
        </w:rPr>
        <w:t xml:space="preserve">Kuwait Kuwait City</w:t>
      </w:r>
      <w:r>
        <w:t xml:space="preserve">'s unique retail ecosystem.</w:t>
      </w:r>
    </w:p>
    <w:bookmarkEnd w:id="20"/>
    <w:bookmarkStart w:id="21" w:name="market-context-in-kuwait-city"/>
    <w:p>
      <w:pPr>
        <w:pStyle w:val="Heading2"/>
      </w:pPr>
      <w:r>
        <w:t xml:space="preserve">Market Context in Kuwait City</w:t>
      </w:r>
    </w:p>
    <w:p>
      <w:pPr>
        <w:pStyle w:val="FirstParagraph"/>
      </w:pPr>
      <w:r>
        <w:t xml:space="preserve">As the economic and commercial hub of Kuwait,</w:t>
      </w:r>
      <w:r>
        <w:t xml:space="preserve"> </w:t>
      </w:r>
      <w:r>
        <w:rPr>
          <w:bCs/>
          <w:b/>
        </w:rPr>
        <w:t xml:space="preserve">Kuwait City</w:t>
      </w:r>
      <w:r>
        <w:t xml:space="preserve"> </w:t>
      </w:r>
      <w:r>
        <w:t xml:space="preserve">represents a critical market for Baker's regional expansion. The city's population of over 2.5 million, coupled with high disposable income levels (average household income: $14,800/month), creates ideal conditions for premium bakery products. Recent market analysis indicates the Kuwaiti bakery sector is growing at 7.3% annually, driven by rising urbanization and increasing consumer preference for artisanal foods—aligning perfectly with Baker's value proposition.</w:t>
      </w:r>
    </w:p>
    <w:bookmarkEnd w:id="21"/>
    <w:bookmarkStart w:id="22" w:name="current-sales-performance-highlights"/>
    <w:p>
      <w:pPr>
        <w:pStyle w:val="Heading2"/>
      </w:pPr>
      <w:r>
        <w:t xml:space="preserve">Current Sales Performance Highlights</w:t>
      </w:r>
    </w:p>
    <w:p>
      <w:pPr>
        <w:pStyle w:val="FirstParagraph"/>
      </w:pPr>
      <w:r>
        <w:t xml:space="preserve">The Q3</w:t>
      </w:r>
      <w:r>
        <w:t xml:space="preserve"> </w:t>
      </w:r>
      <w:r>
        <w:rPr>
          <w:bCs/>
          <w:b/>
        </w:rPr>
        <w:t xml:space="preserve">Sales Report</w:t>
      </w:r>
      <w:r>
        <w:t xml:space="preserve"> </w:t>
      </w:r>
      <w:r>
        <w:t xml:space="preserve">reveals Baker's Kuwait City operations generated $1.78M in revenue, exceeding projections by 15.4%. Key growth drivers include:</w:t>
      </w:r>
    </w:p>
    <w:p>
      <w:pPr>
        <w:numPr>
          <w:ilvl w:val="0"/>
          <w:numId w:val="1001"/>
        </w:numPr>
        <w:pStyle w:val="Compact"/>
      </w:pPr>
      <w:r>
        <w:rPr>
          <w:bCs/>
          <w:b/>
        </w:rPr>
        <w:t xml:space="preserve">Product Innovation</w:t>
      </w:r>
      <w:r>
        <w:t xml:space="preserve">: Launch of the "Kuwaiti Sweets Collection" (date-based pastries, cardamom-infused cakes) captured 32% of new customer acquisition</w:t>
      </w:r>
    </w:p>
    <w:p>
      <w:pPr>
        <w:numPr>
          <w:ilvl w:val="0"/>
          <w:numId w:val="1001"/>
        </w:numPr>
        <w:pStyle w:val="Compact"/>
      </w:pPr>
      <w:r>
        <w:rPr>
          <w:bCs/>
          <w:b/>
        </w:rPr>
        <w:t xml:space="preserve">Strategic Retail Partnerships</w:t>
      </w:r>
      <w:r>
        <w:t xml:space="preserve">: 18 new premium supermarket placements across Kuwait City (including Al-Munira, Tawasul)</w:t>
      </w:r>
    </w:p>
    <w:p>
      <w:pPr>
        <w:numPr>
          <w:ilvl w:val="0"/>
          <w:numId w:val="1001"/>
        </w:numPr>
        <w:pStyle w:val="Compact"/>
      </w:pPr>
      <w:r>
        <w:rPr>
          <w:bCs/>
          <w:b/>
        </w:rPr>
        <w:t xml:space="preserve">Online Sales Surge</w:t>
      </w:r>
      <w:r>
        <w:t xml:space="preserve">: E-commerce channel grew by 47% YoY through Baker's dedicated app and delivery partnerships with Careem Food</w:t>
      </w:r>
    </w:p>
    <w:p>
      <w:pPr>
        <w:pStyle w:val="FirstParagraph"/>
      </w:pPr>
      <w:r>
        <w:t xml:space="preserve">Geographic analysis shows concentrated growth in West Kuwait (62% of sales) and New City (35%), reflecting successful targeting of high-income residential zones. Notably, Baker's market share in the premium bakery segment has risen from 14% to 21% within Kuwait City over the past year.</w:t>
      </w:r>
    </w:p>
    <w:bookmarkEnd w:id="22"/>
    <w:bookmarkStart w:id="23" w:name="X0fbfd6a31c893fde6c424a13be4ed46010281ca"/>
    <w:p>
      <w:pPr>
        <w:pStyle w:val="Heading2"/>
      </w:pPr>
      <w:r>
        <w:t xml:space="preserve">Key Achievement: Cultural Integration Strategy</w:t>
      </w:r>
    </w:p>
    <w:p>
      <w:pPr>
        <w:pStyle w:val="FirstParagraph"/>
      </w:pPr>
      <w:r>
        <w:t xml:space="preserve">A pivotal factor behind Baker's success in Kuwait City was the implementation of a culturally tailored marketing approach. The</w:t>
      </w:r>
      <w:r>
        <w:t xml:space="preserve"> </w:t>
      </w:r>
      <w:r>
        <w:rPr>
          <w:bCs/>
          <w:b/>
        </w:rPr>
        <w:t xml:space="preserve">Baker</w:t>
      </w:r>
      <w:r>
        <w:t xml:space="preserve"> </w:t>
      </w:r>
      <w:r>
        <w:t xml:space="preserve">team conducted extensive consumer research with Kuwaiti cultural consultants, resulting in:</w:t>
      </w:r>
    </w:p>
    <w:p>
      <w:pPr>
        <w:numPr>
          <w:ilvl w:val="0"/>
          <w:numId w:val="1002"/>
        </w:numPr>
        <w:pStyle w:val="Compact"/>
      </w:pPr>
      <w:r>
        <w:t xml:space="preserve">Customized packaging featuring traditional Kuwaiti motifs during Eid celebrations</w:t>
      </w:r>
    </w:p>
    <w:p>
      <w:pPr>
        <w:numPr>
          <w:ilvl w:val="0"/>
          <w:numId w:val="1002"/>
        </w:numPr>
        <w:pStyle w:val="Compact"/>
      </w:pPr>
      <w:r>
        <w:t xml:space="preserve">Menu adaptation with locally preferred flavors (e.g., rosewater pastries, Arabic coffee pairings)</w:t>
      </w:r>
    </w:p>
    <w:p>
      <w:pPr>
        <w:numPr>
          <w:ilvl w:val="0"/>
          <w:numId w:val="1002"/>
        </w:numPr>
        <w:pStyle w:val="Compact"/>
      </w:pPr>
      <w:r>
        <w:t xml:space="preserve">Partnerships with Kuwaiti influencers for Ramadan campaigns reaching 1.2M social media impressions</w:t>
      </w:r>
    </w:p>
    <w:p>
      <w:pPr>
        <w:pStyle w:val="FirstParagraph"/>
      </w:pPr>
      <w:r>
        <w:t xml:space="preserve">This strategy drove a 29% increase in repeat customer rate specifically within Kuwait City, demonstrating Baker's deep understanding of local consumer behavior.</w:t>
      </w:r>
    </w:p>
    <w:bookmarkEnd w:id="23"/>
    <w:bookmarkStart w:id="24" w:name="challenges-in-the-kuwait-city-market"/>
    <w:p>
      <w:pPr>
        <w:pStyle w:val="Heading2"/>
      </w:pPr>
      <w:r>
        <w:t xml:space="preserve">Challenges in the Kuwait City Market</w:t>
      </w:r>
    </w:p>
    <w:p>
      <w:pPr>
        <w:pStyle w:val="FirstParagraph"/>
      </w:pPr>
      <w:r>
        <w:t xml:space="preserve">Despite strong performance, the</w:t>
      </w:r>
      <w:r>
        <w:t xml:space="preserve"> </w:t>
      </w:r>
      <w:r>
        <w:rPr>
          <w:bCs/>
          <w:b/>
        </w:rPr>
        <w:t xml:space="preserve">Sales Report</w:t>
      </w:r>
      <w:r>
        <w:t xml:space="preserve"> </w:t>
      </w:r>
      <w:r>
        <w:t xml:space="preserve">identifies critical challenges unique to operating in</w:t>
      </w:r>
      <w:r>
        <w:t xml:space="preserve"> </w:t>
      </w:r>
      <w:r>
        <w:rPr>
          <w:bCs/>
          <w:b/>
        </w:rPr>
        <w:t xml:space="preserve">Kuwait Kuwait City</w:t>
      </w:r>
      <w:r>
        <w:t xml:space="preserve">:</w:t>
      </w:r>
    </w:p>
    <w:p>
      <w:pPr>
        <w:numPr>
          <w:ilvl w:val="0"/>
          <w:numId w:val="1003"/>
        </w:numPr>
        <w:pStyle w:val="Compact"/>
      </w:pPr>
      <w:r>
        <w:rPr>
          <w:bCs/>
          <w:b/>
        </w:rPr>
        <w:t xml:space="preserve">Seasonal Demand Volatility</w:t>
      </w:r>
      <w:r>
        <w:t xml:space="preserve">: Extreme summer temperatures (42°C+) reduced foot traffic by 22% in July, requiring adaptive marketing to maintain sales momentum</w:t>
      </w:r>
    </w:p>
    <w:p>
      <w:pPr>
        <w:numPr>
          <w:ilvl w:val="0"/>
          <w:numId w:val="1003"/>
        </w:numPr>
        <w:pStyle w:val="Compact"/>
      </w:pPr>
      <w:r>
        <w:rPr>
          <w:bCs/>
          <w:b/>
        </w:rPr>
        <w:t xml:space="preserve">Import Regulations Complexity</w:t>
      </w:r>
      <w:r>
        <w:t xml:space="preserve">: Custom clearance delays for premium ingredients from France impacted production schedules twice this quarter</w:t>
      </w:r>
    </w:p>
    <w:p>
      <w:pPr>
        <w:numPr>
          <w:ilvl w:val="0"/>
          <w:numId w:val="1003"/>
        </w:numPr>
        <w:pStyle w:val="Compact"/>
      </w:pPr>
      <w:r>
        <w:rPr>
          <w:bCs/>
          <w:b/>
        </w:rPr>
        <w:t xml:space="preserve">Local Competition Intensification</w:t>
      </w:r>
      <w:r>
        <w:t xml:space="preserve">: New entrants offering similar products at 15-20% lower prices in Kuwait City's emerging retail districts</w:t>
      </w:r>
    </w:p>
    <w:p>
      <w:pPr>
        <w:pStyle w:val="FirstParagraph"/>
      </w:pPr>
      <w:r>
        <w:t xml:space="preserve">Our analysis confirms these challenges are temporary market-specific hurdles rather than systemic issues, with solutions already being implemented through enhanced supply chain partnerships and targeted promotional campaigns.</w:t>
      </w:r>
    </w:p>
    <w:bookmarkEnd w:id="24"/>
    <w:bookmarkStart w:id="25" w:name="X5bae75414053ad37d84eb3b50bf70ab2bcb9b8a"/>
    <w:p>
      <w:pPr>
        <w:pStyle w:val="Heading2"/>
      </w:pPr>
      <w:r>
        <w:t xml:space="preserve">Strategic Initiatives for Kuwait City Growth</w:t>
      </w:r>
    </w:p>
    <w:p>
      <w:pPr>
        <w:pStyle w:val="FirstParagraph"/>
      </w:pPr>
      <w:r>
        <w:t xml:space="preserve">Based on the comprehensive</w:t>
      </w:r>
      <w:r>
        <w:t xml:space="preserve"> </w:t>
      </w:r>
      <w:r>
        <w:rPr>
          <w:bCs/>
          <w:b/>
        </w:rPr>
        <w:t xml:space="preserve">Sales Report</w:t>
      </w:r>
      <w:r>
        <w:t xml:space="preserve">, Baker has approved three priority initiatives to dominate the Kuwait City market:</w:t>
      </w:r>
    </w:p>
    <w:p>
      <w:pPr>
        <w:numPr>
          <w:ilvl w:val="0"/>
          <w:numId w:val="1004"/>
        </w:numPr>
        <w:pStyle w:val="Compact"/>
      </w:pPr>
      <w:r>
        <w:rPr>
          <w:bCs/>
          <w:b/>
        </w:rPr>
        <w:t xml:space="preserve">Local Sourcing Partnership</w:t>
      </w:r>
      <w:r>
        <w:t xml:space="preserve">: Collaborating with Al-Ayam Farms for premium dairy products to reduce import dependency and improve cost efficiency by 18%</w:t>
      </w:r>
    </w:p>
    <w:p>
      <w:pPr>
        <w:numPr>
          <w:ilvl w:val="0"/>
          <w:numId w:val="1004"/>
        </w:numPr>
        <w:pStyle w:val="Compact"/>
      </w:pPr>
      <w:r>
        <w:rPr>
          <w:bCs/>
          <w:b/>
        </w:rPr>
        <w:t xml:space="preserve">Kuwait City Exclusive Product Line</w:t>
      </w:r>
      <w:r>
        <w:t xml:space="preserve">: Launching "Baker's Gulf Collection" featuring locally inspired flavors (e.g., Mabkhara-inspired pastries, Arabian coffee cakes) in Q1 2024</w:t>
      </w:r>
    </w:p>
    <w:p>
      <w:pPr>
        <w:numPr>
          <w:ilvl w:val="0"/>
          <w:numId w:val="1004"/>
        </w:numPr>
        <w:pStyle w:val="Compact"/>
      </w:pPr>
      <w:r>
        <w:rPr>
          <w:bCs/>
          <w:b/>
        </w:rPr>
        <w:t xml:space="preserve">Community Engagement Program</w:t>
      </w:r>
      <w:r>
        <w:t xml:space="preserve">: Establishing Baker Community Kitchens at Kuwait City cultural centers to host free baking workshops and build brand affinity</w:t>
      </w:r>
    </w:p>
    <w:p>
      <w:pPr>
        <w:pStyle w:val="FirstParagraph"/>
      </w:pPr>
      <w:r>
        <w:t xml:space="preserve">These initiatives are projected to increase Kuwait City revenue by 35% by Q2 2024, with particular emphasis on sustaining growth during peak summer months through seasonal product innovation.</w:t>
      </w:r>
    </w:p>
    <w:bookmarkEnd w:id="25"/>
    <w:bookmarkStart w:id="26" w:name="X6bd106ae2f0c0a24da403cb2c2eb88df950b4d6"/>
    <w:p>
      <w:pPr>
        <w:pStyle w:val="Heading2"/>
      </w:pPr>
      <w:r>
        <w:t xml:space="preserve">Financial Outlook for Kuwait City Operations</w:t>
      </w:r>
    </w:p>
    <w:p>
      <w:pPr>
        <w:pStyle w:val="FirstParagraph"/>
      </w:pPr>
      <w:r>
        <w:t xml:space="preserve">The Q3</w:t>
      </w:r>
      <w:r>
        <w:t xml:space="preserve"> </w:t>
      </w:r>
      <w:r>
        <w:rPr>
          <w:bCs/>
          <w:b/>
        </w:rPr>
        <w:t xml:space="preserve">Sales Report</w:t>
      </w:r>
      <w:r>
        <w:t xml:space="preserve"> </w:t>
      </w:r>
      <w:r>
        <w:t xml:space="preserve">forecasts continued strong performance with the following financial projections: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Q4 2023 Projection</w:t>
            </w:r>
          </w:p>
        </w:tc>
        <w:tc>
          <w:tcPr/>
          <w:p>
            <w:pPr>
              <w:pStyle w:val="Compact"/>
              <w:jc w:val="left"/>
            </w:pPr>
            <w:r>
              <w:t xml:space="preserve">YoY Change</w:t>
            </w:r>
          </w:p>
        </w:tc>
      </w:tr>
      <w:tr>
        <w:tc>
          <w:tcPr/>
          <w:p>
            <w:pPr>
              <w:pStyle w:val="Compact"/>
              <w:jc w:val="left"/>
            </w:pPr>
            <w:r>
              <w:t xml:space="preserve">Sales Revenue</w:t>
            </w:r>
          </w:p>
        </w:tc>
        <w:tc>
          <w:tcPr/>
          <w:p>
            <w:pPr>
              <w:pStyle w:val="Compact"/>
              <w:jc w:val="left"/>
            </w:pPr>
            <w:r>
              <w:t xml:space="preserve">$1.78M</w:t>
            </w:r>
          </w:p>
        </w:tc>
        <w:tc>
          <w:tcPr/>
          <w:p>
            <w:pPr>
              <w:pStyle w:val="Compact"/>
              <w:jc w:val="left"/>
            </w:pPr>
            <w:r>
              <w:t xml:space="preserve">$2.04M</w:t>
            </w:r>
          </w:p>
        </w:tc>
        <w:tc>
          <w:tcPr/>
          <w:p>
            <w:pPr>
              <w:pStyle w:val="Compact"/>
              <w:jc w:val="left"/>
            </w:pPr>
            <w:r>
              <w:t xml:space="preserve">+18.7%</w:t>
            </w:r>
          </w:p>
        </w:tc>
      </w:tr>
      <w:tr>
        <w:tc>
          <w:tcPr/>
          <w:p>
            <w:pPr>
              <w:pStyle w:val="Compact"/>
              <w:jc w:val="left"/>
            </w:pPr>
            <w:r>
              <w:t xml:space="preserve">Market Share (Premium Segment)</w:t>
            </w:r>
          </w:p>
        </w:tc>
        <w:tc>
          <w:tcPr/>
          <w:p>
            <w:pPr>
              <w:pStyle w:val="Compact"/>
              <w:jc w:val="left"/>
            </w:pPr>
            <w:r>
              <w:t xml:space="preserve">21%</w:t>
            </w:r>
          </w:p>
        </w:tc>
        <w:tc>
          <w:tcPr/>
          <w:p>
            <w:pPr>
              <w:pStyle w:val="Compact"/>
              <w:jc w:val="left"/>
            </w:pPr>
            <w:r>
              <w:t xml:space="preserve">25%</w:t>
            </w:r>
          </w:p>
        </w:tc>
        <w:tc>
          <w:tcPr/>
          <w:p>
            <w:pPr>
              <w:pStyle w:val="Compact"/>
              <w:jc w:val="left"/>
            </w:pPr>
            <w:r>
              <w:t xml:space="preserve">+7 percentage points</w:t>
            </w:r>
          </w:p>
        </w:tc>
      </w:tr>
      <w:tr>
        <w:tc>
          <w:tcPr/>
          <w:p>
            <w:pPr>
              <w:pStyle w:val="Compact"/>
              <w:jc w:val="left"/>
            </w:pPr>
            <w:r>
              <w:t xml:space="preserve">New Customer Acquisition</w:t>
            </w:r>
          </w:p>
        </w:tc>
        <w:tc>
          <w:tcPr/>
          <w:p>
            <w:pPr>
              <w:pStyle w:val="Compact"/>
              <w:jc w:val="left"/>
            </w:pPr>
            <w:r>
              <w:t xml:space="preserve">4,200</w:t>
            </w:r>
          </w:p>
        </w:tc>
        <w:tc>
          <w:tcPr/>
          <w:p>
            <w:pPr>
              <w:pStyle w:val="Compact"/>
              <w:jc w:val="left"/>
            </w:pPr>
            <w:r>
              <w:t xml:space="preserve">5,800</w:t>
            </w:r>
          </w:p>
        </w:tc>
        <w:tc>
          <w:tcPr/>
          <w:p>
            <w:pPr>
              <w:pStyle w:val="Compact"/>
              <w:jc w:val="left"/>
            </w:pPr>
            <w:r>
              <w:t xml:space="preserve">+38.1%</w:t>
            </w:r>
          </w:p>
        </w:tc>
      </w:tr>
    </w:tbl>
    <w:bookmarkEnd w:id="26"/>
    <w:bookmarkStart w:id="28" w:name="conclusion-strategic-imperative"/>
    <w:p>
      <w:pPr>
        <w:pStyle w:val="Heading2"/>
      </w:pPr>
      <w:r>
        <w:t xml:space="preserve">Conclusion &amp; Strategic Imperative</w:t>
      </w:r>
    </w:p>
    <w:p>
      <w:pPr>
        <w:pStyle w:val="FirstParagraph"/>
      </w:pPr>
      <w:r>
        <w:t xml:space="preserve">This comprehensive</w:t>
      </w:r>
      <w:r>
        <w:t xml:space="preserve"> </w:t>
      </w:r>
      <w:r>
        <w:rPr>
          <w:bCs/>
          <w:b/>
        </w:rPr>
        <w:t xml:space="preserve">Sales Report</w:t>
      </w:r>
      <w:r>
        <w:t xml:space="preserve"> </w:t>
      </w:r>
      <w:r>
        <w:t xml:space="preserve">confirms that Baker has successfully established itself as a market leader within</w:t>
      </w:r>
      <w:r>
        <w:t xml:space="preserve"> </w:t>
      </w:r>
      <w:r>
        <w:rPr>
          <w:bCs/>
          <w:b/>
        </w:rPr>
        <w:t xml:space="preserve">Kuwait Kuwait City</w:t>
      </w:r>
      <w:r>
        <w:t xml:space="preserve">'s premium bakery sector. The 18.7% revenue growth and expanding market share demonstrate the effectiveness of our culturally intelligent business model. Looking ahead, Baker must maintain its focus on localized innovation while addressing seasonal challenges through operational agility.</w:t>
      </w:r>
    </w:p>
    <w:p>
      <w:pPr>
        <w:pStyle w:val="BodyText"/>
      </w:pPr>
      <w:r>
        <w:t xml:space="preserve">As the largest city in Kuwait,</w:t>
      </w:r>
      <w:r>
        <w:t xml:space="preserve"> </w:t>
      </w:r>
      <w:r>
        <w:rPr>
          <w:bCs/>
          <w:b/>
        </w:rPr>
        <w:t xml:space="preserve">Kuwait City</w:t>
      </w:r>
      <w:r>
        <w:t xml:space="preserve"> </w:t>
      </w:r>
      <w:r>
        <w:t xml:space="preserve">represents 68% of Baker's total revenue across Kuwait. The strategic investments outlined in this report will ensure sustained dominance as we navigate the evolving retail landscape. Our team remains committed to delivering bakery excellence that resonates with Kuwaiti consumers while upholding Baker's global standards of quality and craftsmanship.</w:t>
      </w:r>
    </w:p>
    <w:p>
      <w:pPr>
        <w:pStyle w:val="BodyText"/>
      </w:pPr>
      <w:r>
        <w:t xml:space="preserve">"Baker doesn't just sell pastries in Kuwait City—we create moments that celebrate Kuwaiti culture through every bite." – Ahmed Al-Sulaiman, Country Manager, Baker Kuwait</w:t>
      </w:r>
    </w:p>
    <w:bookmarkStart w:id="27" w:name="key-takeaways-for-kuwait-city-strategy"/>
    <w:p>
      <w:pPr>
        <w:pStyle w:val="Heading3"/>
      </w:pPr>
      <w:r>
        <w:t xml:space="preserve">Key Takeaways for Kuwait City Strategy</w:t>
      </w:r>
    </w:p>
    <w:p>
      <w:pPr>
        <w:numPr>
          <w:ilvl w:val="0"/>
          <w:numId w:val="1005"/>
        </w:numPr>
        <w:pStyle w:val="Compact"/>
      </w:pPr>
      <w:r>
        <w:t xml:space="preserve">Local cultural integration drives customer loyalty and premium pricing power</w:t>
      </w:r>
    </w:p>
    <w:p>
      <w:pPr>
        <w:numPr>
          <w:ilvl w:val="0"/>
          <w:numId w:val="1005"/>
        </w:numPr>
        <w:pStyle w:val="Compact"/>
      </w:pPr>
      <w:r>
        <w:t xml:space="preserve">Kuwait City requires continuous product innovation aligned with seasonal and religious cycles</w:t>
      </w:r>
    </w:p>
    <w:p>
      <w:pPr>
        <w:numPr>
          <w:ilvl w:val="0"/>
          <w:numId w:val="1005"/>
        </w:numPr>
        <w:pStyle w:val="Compact"/>
      </w:pPr>
      <w:r>
        <w:t xml:space="preserve">Strategic supply chain partnerships are non-negotiable for market competitiveness</w:t>
      </w:r>
    </w:p>
    <w:p>
      <w:pPr>
        <w:numPr>
          <w:ilvl w:val="0"/>
          <w:numId w:val="1005"/>
        </w:numPr>
        <w:pStyle w:val="Compact"/>
      </w:pPr>
      <w:r>
        <w:t xml:space="preserve">Baker must lead in sustainability initiatives to meet Kuwait City's growing eco-conscious consumer base</w:t>
      </w:r>
    </w:p>
    <w:bookmarkEnd w:id="27"/>
    <w:p>
      <w:pPr>
        <w:pStyle w:val="FirstParagraph"/>
      </w:pPr>
      <w:r>
        <w:t xml:space="preserve">Baker Sales Report | Confidential Internal Document | Prepared for Kuwait City Market |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Kuwait City Market Performance</dc:title>
  <dc:creator/>
  <dc:language>en</dc:language>
  <cp:keywords/>
  <dcterms:created xsi:type="dcterms:W3CDTF">2026-07-21T16:29:52Z</dcterms:created>
  <dcterms:modified xsi:type="dcterms:W3CDTF">2026-07-21T16:29:52Z</dcterms:modified>
</cp:coreProperties>
</file>

<file path=docProps/custom.xml><?xml version="1.0" encoding="utf-8"?>
<Properties xmlns="http://schemas.openxmlformats.org/officeDocument/2006/custom-properties" xmlns:vt="http://schemas.openxmlformats.org/officeDocument/2006/docPropsVTypes"/>
</file>