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Spain</w:t>
      </w:r>
      <w:r>
        <w:t xml:space="preserve"> </w:t>
      </w:r>
      <w:r>
        <w:t xml:space="preserve">Madrid</w:t>
      </w:r>
      <w:r>
        <w:t xml:space="preserve"> </w:t>
      </w:r>
      <w:r>
        <w:t xml:space="preserve">Market</w:t>
      </w:r>
    </w:p>
    <w:bookmarkStart w:id="35" w:name="sales-report-for-baker-in-spain-madrid"/>
    <w:p>
      <w:pPr>
        <w:pStyle w:val="Heading1"/>
      </w:pPr>
      <w:r>
        <w:t xml:space="preserve">SALES REPORT FOR BAKER IN SPAIN MADRID</w:t>
      </w:r>
    </w:p>
    <w:bookmarkStart w:id="20" w:name="Xa6a952709c2c3e3951d7560ba9219dc863a8407"/>
    <w:p>
      <w:pPr>
        <w:pStyle w:val="Heading2"/>
      </w:pPr>
      <w:r>
        <w:t xml:space="preserve">Q3 2023 Performance Analysis &amp; Strategic Outlook</w:t>
      </w:r>
    </w:p>
    <w:p>
      <w:pPr>
        <w:pStyle w:val="FirstParagraph"/>
      </w:pPr>
      <w:r>
        <w:t xml:space="preserve">Prepared for Executive Leadership | Date: October 15, 2023</w:t>
      </w:r>
    </w:p>
    <w:bookmarkEnd w:id="20"/>
    <w:bookmarkStart w:id="21" w:name="executive-summary"/>
    <w:p>
      <w:pPr>
        <w:pStyle w:val="Heading2"/>
      </w:pPr>
      <w:r>
        <w:t xml:space="preserve">Executive Summary</w:t>
      </w:r>
    </w:p>
    <w:p>
      <w:pPr>
        <w:pStyle w:val="FirstParagraph"/>
      </w:pPr>
      <w:r>
        <w:t xml:space="preserve">This comprehensive Sales Report details Baker's market performance across Spain Madrid during the third quarter of 2023. As a premium bakery brand deeply embedded in Madrid's culinary landscape, Baker has demonstrated exceptional growth with a 18.7% year-over-year revenue increase, capturing 14.3% market share in the city's specialty bakery segment. The report analyzes key performance indicators, consumer behavior patterns specific to Madrid's diverse neighborhoods, and actionable strategies to solidify Baker's position as Madrid's most trusted bakery brand.</w:t>
      </w:r>
    </w:p>
    <w:bookmarkEnd w:id="21"/>
    <w:bookmarkStart w:id="22" w:name="market-context-in-spain-madrid"/>
    <w:p>
      <w:pPr>
        <w:pStyle w:val="Heading2"/>
      </w:pPr>
      <w:r>
        <w:t xml:space="preserve">Market Context in Spain Madrid</w:t>
      </w:r>
    </w:p>
    <w:p>
      <w:pPr>
        <w:pStyle w:val="FirstParagraph"/>
      </w:pPr>
      <w:r>
        <w:t xml:space="preserve">Madrid's bakery market presents unique opportunities and challenges distinct from other Spanish regions. With a population of 3.3 million residents and over 45,000 restaurants, Madrid has evolved into Spain's culinary capital where food culture is deeply intertwined with daily life. The city's consumers prioritize artisanal quality, cultural authenticity, and sustainability—values that align perfectly with Baker's brand ethos. Recent market research indicates a 22% annual growth in premium bakery demand across Madrid, driven by increasing disposable income and rising health consciousness among urban professionals.</w:t>
      </w:r>
    </w:p>
    <w:bookmarkEnd w:id="22"/>
    <w:bookmarkStart w:id="23" w:name="q3-sales-performance-highlights"/>
    <w:p>
      <w:pPr>
        <w:pStyle w:val="Heading2"/>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2,845,600</w:t>
            </w:r>
          </w:p>
        </w:tc>
        <w:tc>
          <w:tcPr/>
          <w:p>
            <w:pPr>
              <w:pStyle w:val="Compact"/>
              <w:jc w:val="left"/>
            </w:pPr>
            <w:r>
              <w:t xml:space="preserve">2,396,850</w:t>
            </w:r>
          </w:p>
        </w:tc>
        <w:tc>
          <w:tcPr/>
          <w:p>
            <w:pPr>
              <w:pStyle w:val="Compact"/>
              <w:jc w:val="left"/>
            </w:pPr>
            <w:r>
              <w:t xml:space="preserve">+18.7%</w:t>
            </w:r>
          </w:p>
        </w:tc>
      </w:tr>
      <w:tr>
        <w:tc>
          <w:tcPr/>
          <w:p>
            <w:pPr>
              <w:pStyle w:val="Compact"/>
              <w:jc w:val="left"/>
            </w:pPr>
            <w:r>
              <w:t xml:space="preserve">New Customers Acquired</w:t>
            </w:r>
          </w:p>
        </w:tc>
        <w:tc>
          <w:tcPr/>
          <w:p>
            <w:pPr>
              <w:pStyle w:val="Compact"/>
              <w:jc w:val="left"/>
            </w:pPr>
            <w:r>
              <w:t xml:space="preserve">42,350</w:t>
            </w:r>
          </w:p>
        </w:tc>
        <w:tc>
          <w:tcPr/>
          <w:p>
            <w:pPr>
              <w:pStyle w:val="Compact"/>
              <w:jc w:val="left"/>
            </w:pPr>
            <w:r>
              <w:t xml:space="preserve">36,890</w:t>
            </w:r>
          </w:p>
        </w:tc>
        <w:tc>
          <w:tcPr/>
          <w:p>
            <w:pPr>
              <w:pStyle w:val="Compact"/>
              <w:jc w:val="left"/>
            </w:pPr>
            <w:r>
              <w:t xml:space="preserve">+14.8%</w:t>
            </w:r>
          </w:p>
        </w:tc>
      </w:tr>
      <w:tr>
        <w:tc>
          <w:tcPr/>
          <w:p>
            <w:pPr>
              <w:pStyle w:val="Compact"/>
              <w:jc w:val="left"/>
            </w:pPr>
            <w:r>
              <w:t xml:space="preserve">Average Transaction Value (€)</w:t>
            </w:r>
          </w:p>
        </w:tc>
        <w:tc>
          <w:tcPr/>
          <w:p>
            <w:pPr>
              <w:pStyle w:val="Compact"/>
              <w:jc w:val="left"/>
            </w:pPr>
            <w:r>
              <w:t xml:space="preserve">12.75</w:t>
            </w:r>
          </w:p>
        </w:tc>
        <w:tc>
          <w:tcPr/>
          <w:p>
            <w:pPr>
              <w:pStyle w:val="Compact"/>
              <w:jc w:val="left"/>
            </w:pPr>
            <w:r>
              <w:t xml:space="preserve">12.03</w:t>
            </w:r>
          </w:p>
        </w:tc>
        <w:tc>
          <w:tcPr/>
          <w:p>
            <w:pPr>
              <w:pStyle w:val="Compact"/>
              <w:jc w:val="left"/>
            </w:pPr>
            <w:r>
              <w:t xml:space="preserve">+5.9%</w:t>
            </w:r>
          </w:p>
        </w:tc>
      </w:tr>
      <w:tr>
        <w:tc>
          <w:tcPr/>
          <w:p>
            <w:pPr>
              <w:pStyle w:val="Compact"/>
              <w:jc w:val="left"/>
            </w:pPr>
            <w:r>
              <w:t xml:space="preserve">Digital Sales Growth</w:t>
            </w:r>
          </w:p>
        </w:tc>
        <w:tc>
          <w:tcPr/>
          <w:p>
            <w:pPr>
              <w:pStyle w:val="Compact"/>
              <w:jc w:val="left"/>
            </w:pPr>
            <w:r>
              <w:t xml:space="preserve">38% of total revenue</w:t>
            </w:r>
          </w:p>
        </w:tc>
        <w:tc>
          <w:tcPr/>
          <w:p>
            <w:pPr>
              <w:pStyle w:val="Compact"/>
              <w:jc w:val="left"/>
            </w:pPr>
            <w:r>
              <w:t xml:space="preserve">29%</w:t>
            </w:r>
          </w:p>
        </w:tc>
        <w:tc>
          <w:tcPr/>
          <w:p>
            <w:pPr>
              <w:pStyle w:val="Compact"/>
              <w:jc w:val="left"/>
            </w:pPr>
            <w:r>
              <w:t xml:space="preserve">+31% YoY</w:t>
            </w:r>
          </w:p>
        </w:tc>
      </w:tr>
    </w:tbl>
    <w:bookmarkEnd w:id="23"/>
    <w:bookmarkStart w:id="27" w:name="regional-performance-breakdown"/>
    <w:p>
      <w:pPr>
        <w:pStyle w:val="Heading2"/>
      </w:pPr>
      <w:r>
        <w:t xml:space="preserve">Regional Performance Breakdown</w:t>
      </w:r>
    </w:p>
    <w:p>
      <w:pPr>
        <w:pStyle w:val="FirstParagraph"/>
      </w:pPr>
      <w:r>
        <w:t xml:space="preserve">Baker's success in Spain Madrid is not uniform across districts. Our analysis reveals distinct regional patterns:</w:t>
      </w:r>
    </w:p>
    <w:bookmarkStart w:id="24" w:name="chamartín-salamanca-premium-segment"/>
    <w:p>
      <w:pPr>
        <w:pStyle w:val="Heading3"/>
      </w:pPr>
      <w:r>
        <w:t xml:space="preserve">Chamartín &amp; Salamanca (Premium Segment)</w:t>
      </w:r>
    </w:p>
    <w:p>
      <w:pPr>
        <w:pStyle w:val="FirstParagraph"/>
      </w:pPr>
      <w:r>
        <w:t xml:space="preserve">These upscale neighborhoods generated 41% of total revenue with premium items like "Tres Leches" cakes (28% higher sales than city average) and gluten-free pastries. The Baker flagship store in Paseo de la Castellana achieved a 22% YoY increase, driven by corporate catering contracts with Madrid's financial district firms.</w:t>
      </w:r>
    </w:p>
    <w:bookmarkEnd w:id="24"/>
    <w:bookmarkStart w:id="25" w:name="usera-villaverde-value-segment"/>
    <w:p>
      <w:pPr>
        <w:pStyle w:val="Heading3"/>
      </w:pPr>
      <w:r>
        <w:t xml:space="preserve">Usera &amp; Villaverde (Value Segment)</w:t>
      </w:r>
    </w:p>
    <w:p>
      <w:pPr>
        <w:pStyle w:val="FirstParagraph"/>
      </w:pPr>
      <w:r>
        <w:t xml:space="preserve">These growing residential areas showed exceptional growth in value products. The "Baker Express" kiosks in these districts recorded 19% higher foot traffic during morning hours compared to competitors, with "Bocadillos de Jamón" sales up 35%. This segment contributed significantly to our overall customer acquisition growth.</w:t>
      </w:r>
    </w:p>
    <w:bookmarkEnd w:id="25"/>
    <w:bookmarkStart w:id="26" w:name="la-latina-malasaña-cultural-hub"/>
    <w:p>
      <w:pPr>
        <w:pStyle w:val="Heading3"/>
      </w:pPr>
      <w:r>
        <w:t xml:space="preserve">La Latina &amp; Malasaña (Cultural Hub)</w:t>
      </w:r>
    </w:p>
    <w:p>
      <w:pPr>
        <w:pStyle w:val="FirstParagraph"/>
      </w:pPr>
      <w:r>
        <w:t xml:space="preserve">Madrid's bohemian heartlands demonstrated highest engagement with our seasonal offerings. The "Santiago de Compostela" sourdough bread sold out within hours during the pilgrimage season, and our "Churros con Chocolate" specialty became a social media phenomenon among tourists.</w:t>
      </w:r>
    </w:p>
    <w:bookmarkEnd w:id="26"/>
    <w:bookmarkEnd w:id="27"/>
    <w:bookmarkStart w:id="28" w:name="consumer-insights-from-spain-madrid"/>
    <w:p>
      <w:pPr>
        <w:pStyle w:val="Heading2"/>
      </w:pPr>
      <w:r>
        <w:t xml:space="preserve">Consumer Insights from Spain Madrid</w:t>
      </w:r>
    </w:p>
    <w:p>
      <w:pPr>
        <w:pStyle w:val="FirstParagraph"/>
      </w:pPr>
      <w:r>
        <w:t xml:space="preserve">Our customer satisfaction survey in Madrid (n=1,850 respondents) revealed critical insights:</w:t>
      </w:r>
    </w:p>
    <w:p>
      <w:pPr>
        <w:numPr>
          <w:ilvl w:val="0"/>
          <w:numId w:val="1001"/>
        </w:numPr>
        <w:pStyle w:val="Compact"/>
      </w:pPr>
      <w:r>
        <w:t xml:space="preserve">87% of Madrid consumers associate Baker with "authentic Spanish baking tradition" versus competitors' industrial production</w:t>
      </w:r>
    </w:p>
    <w:p>
      <w:pPr>
        <w:numPr>
          <w:ilvl w:val="0"/>
          <w:numId w:val="1001"/>
        </w:numPr>
        <w:pStyle w:val="Compact"/>
      </w:pPr>
      <w:r>
        <w:t xml:space="preserve">68% visit Baker specifically for weekend family breakfasts in Madrid's parks (e.g., Retiro, Casa de Campo)</w:t>
      </w:r>
    </w:p>
    <w:p>
      <w:pPr>
        <w:numPr>
          <w:ilvl w:val="0"/>
          <w:numId w:val="1001"/>
        </w:numPr>
        <w:pStyle w:val="Compact"/>
      </w:pPr>
      <w:r>
        <w:t xml:space="preserve">42% of customers purchased products during their first visit to Madrid, indicating strong tourism appeal</w:t>
      </w:r>
    </w:p>
    <w:p>
      <w:pPr>
        <w:numPr>
          <w:ilvl w:val="0"/>
          <w:numId w:val="1001"/>
        </w:numPr>
        <w:pStyle w:val="Compact"/>
      </w:pPr>
      <w:r>
        <w:t xml:space="preserve">Sustainability matters deeply: 79% prefer Baker's compostable packaging over competitors' plastic</w:t>
      </w:r>
    </w:p>
    <w:bookmarkEnd w:id="28"/>
    <w:bookmarkStart w:id="32" w:name="X0724c3df016455bff4a7c74dd2227a4a9c42082"/>
    <w:p>
      <w:pPr>
        <w:pStyle w:val="Heading2"/>
      </w:pPr>
      <w:r>
        <w:t xml:space="preserve">Strategic Recommendations for Spain Madrid Market</w:t>
      </w:r>
    </w:p>
    <w:bookmarkStart w:id="29" w:name="Xf0c553e5b57c5e6a17c9fca2800baaa1ca5ba7b"/>
    <w:p>
      <w:pPr>
        <w:pStyle w:val="Heading3"/>
      </w:pPr>
      <w:r>
        <w:t xml:space="preserve">Product Innovation Specific to Madrid Culture</w:t>
      </w:r>
    </w:p>
    <w:p>
      <w:pPr>
        <w:pStyle w:val="FirstParagraph"/>
      </w:pPr>
      <w:r>
        <w:t xml:space="preserve">Launch "Madrid Heritage Collection" featuring region-specific items like "Bocadillo de Calamares" (squid sandwich) with our artisanal sourdough and "Tarta de Santiago" using local almonds. This directly responds to cultural preferences observed in Madrid's food scene.</w:t>
      </w:r>
    </w:p>
    <w:bookmarkEnd w:id="29"/>
    <w:bookmarkStart w:id="30" w:name="expansion-of-digital-presence"/>
    <w:p>
      <w:pPr>
        <w:pStyle w:val="Heading3"/>
      </w:pPr>
      <w:r>
        <w:t xml:space="preserve">Expansion of Digital Presence</w:t>
      </w:r>
    </w:p>
    <w:p>
      <w:pPr>
        <w:pStyle w:val="FirstParagraph"/>
      </w:pPr>
      <w:r>
        <w:t xml:space="preserve">Develop a dedicated "Baker Madrid" app with features like: 1) Real-time queue tracking for popular locations, 2) Customizable bread subscription boxes (ideal for Madrid's working professionals), and 3) Virtual baking classes showcasing traditional recipes. This addresses the city's high mobile usage rate (94% smartphone penetration).</w:t>
      </w:r>
    </w:p>
    <w:bookmarkEnd w:id="30"/>
    <w:bookmarkStart w:id="31" w:name="strategic-partnerships"/>
    <w:p>
      <w:pPr>
        <w:pStyle w:val="Heading3"/>
      </w:pPr>
      <w:r>
        <w:t xml:space="preserve">Strategic Partnerships</w:t>
      </w:r>
    </w:p>
    <w:p>
      <w:pPr>
        <w:pStyle w:val="FirstParagraph"/>
      </w:pPr>
      <w:r>
        <w:t xml:space="preserve">Forge alliances with Madrid tourism authorities to become the official bakery partner for "Madrid Accesible" city guide program. Collaborate with local institutions like Museo del Prado for exclusive weekend tasting events, leveraging Madrid's cultural tourism appeal.</w:t>
      </w:r>
    </w:p>
    <w:bookmarkEnd w:id="31"/>
    <w:bookmarkEnd w:id="32"/>
    <w:bookmarkStart w:id="33" w:name="challenges-in-spain-madrid-context"/>
    <w:p>
      <w:pPr>
        <w:pStyle w:val="Heading2"/>
      </w:pPr>
      <w:r>
        <w:t xml:space="preserve">Challenges in Spain Madrid Context</w:t>
      </w:r>
    </w:p>
    <w:p>
      <w:pPr>
        <w:pStyle w:val="FirstParagraph"/>
      </w:pPr>
      <w:r>
        <w:t xml:space="preserve">Key challenges require targeted solutions:</w:t>
      </w:r>
    </w:p>
    <w:p>
      <w:pPr>
        <w:numPr>
          <w:ilvl w:val="0"/>
          <w:numId w:val="1002"/>
        </w:numPr>
        <w:pStyle w:val="Compact"/>
      </w:pPr>
      <w:r>
        <w:rPr>
          <w:bCs/>
          <w:b/>
        </w:rPr>
        <w:t xml:space="preserve">Competition:</w:t>
      </w:r>
      <w:r>
        <w:t xml:space="preserve"> </w:t>
      </w:r>
      <w:r>
        <w:t xml:space="preserve">Rising local artisan bakeries in Barrio de las Letras demanding premium pricing strategies</w:t>
      </w:r>
    </w:p>
    <w:p>
      <w:pPr>
        <w:numPr>
          <w:ilvl w:val="0"/>
          <w:numId w:val="1002"/>
        </w:numPr>
        <w:pStyle w:val="Compact"/>
      </w:pPr>
      <w:r>
        <w:rPr>
          <w:bCs/>
          <w:b/>
        </w:rPr>
        <w:t xml:space="preserve">Labor Shortages:</w:t>
      </w:r>
      <w:r>
        <w:t xml:space="preserve"> </w:t>
      </w:r>
      <w:r>
        <w:t xml:space="preserve">Madrid's hospitality sector faces 18% vacancy rate for skilled bakers</w:t>
      </w:r>
    </w:p>
    <w:p>
      <w:pPr>
        <w:numPr>
          <w:ilvl w:val="0"/>
          <w:numId w:val="1002"/>
        </w:numPr>
        <w:pStyle w:val="Compact"/>
      </w:pPr>
      <w:r>
        <w:rPr>
          <w:bCs/>
          <w:b/>
        </w:rPr>
        <w:t xml:space="preserve">Sustainability Costs:</w:t>
      </w:r>
      <w:r>
        <w:t xml:space="preserve"> </w:t>
      </w:r>
      <w:r>
        <w:t xml:space="preserve">Eco-packaging increases production costs by 12%, requiring careful margin management</w:t>
      </w:r>
    </w:p>
    <w:bookmarkEnd w:id="33"/>
    <w:bookmarkStart w:id="34" w:name="conclusion"/>
    <w:p>
      <w:pPr>
        <w:pStyle w:val="Heading2"/>
      </w:pPr>
      <w:r>
        <w:t xml:space="preserve">Conclusion</w:t>
      </w:r>
    </w:p>
    <w:p>
      <w:pPr>
        <w:pStyle w:val="FirstParagraph"/>
      </w:pPr>
      <w:r>
        <w:t xml:space="preserve">This Sales Report confirms Baker's strategic success in Spain Madrid, where cultural alignment with local traditions has been our competitive advantage. The city's unique blend of historical significance and modern urban energy creates ideal conditions for our brand. Moving forward, Baker must deepen its roots in Madrid by embedding itself further into the city's daily rhythms—through neighborhood partnerships, culturally resonant products, and leveraging Madrid's position as Spain's most dynamic market.</w:t>
      </w:r>
    </w:p>
    <w:p>
      <w:pPr>
        <w:pStyle w:val="BodyText"/>
      </w:pPr>
      <w:r>
        <w:t xml:space="preserve">As we enter 2024, Baker will commit to becoming synonymous with Madrid's breakfast culture while maintaining our commitment to artisanal excellence. Our goal is clear: To be the first bakery brand that comes to mind when residents and visitors think of authentic Spanish baking experiences in Madrid. This Sales Report underscores that Baker has not only met but exceeded market expectations across Spain Madrid, setting a new standard for bakery performance in the region.</w:t>
      </w:r>
    </w:p>
    <w:p>
      <w:pPr>
        <w:pStyle w:val="BodyText"/>
      </w:pPr>
      <w:r>
        <w:rPr>
          <w:bCs/>
          <w:b/>
        </w:rPr>
        <w:t xml:space="preserve">Key Takeaway:</w:t>
      </w:r>
      <w:r>
        <w:t xml:space="preserve"> </w:t>
      </w:r>
      <w:r>
        <w:t xml:space="preserve">Baker's success in Spain Madrid is not accidental—it's the result of deeply understanding Madrid's cultural fabric, adapting products to local preferences, and building genuine community connections. This Sales Report proves that when a brand truly listens to its Madrid market, remarkable growth follows.</w:t>
      </w:r>
    </w:p>
    <w:p>
      <w:pPr>
        <w:pStyle w:val="BodyText"/>
      </w:pPr>
      <w:r>
        <w:t xml:space="preserve">Prepared by Baker Global Marketing Team | For Spain Madrid Operations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Spain Madrid Market</dc:title>
  <dc:creator/>
  <cp:keywords/>
  <dcterms:created xsi:type="dcterms:W3CDTF">2025-12-11T12:59:27Z</dcterms:created>
  <dcterms:modified xsi:type="dcterms:W3CDTF">2025-12-11T12:59:27Z</dcterms:modified>
</cp:coreProperties>
</file>

<file path=docProps/custom.xml><?xml version="1.0" encoding="utf-8"?>
<Properties xmlns="http://schemas.openxmlformats.org/officeDocument/2006/custom-properties" xmlns:vt="http://schemas.openxmlformats.org/officeDocument/2006/docPropsVTypes"/>
</file>