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Baker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Operations</w:t>
      </w:r>
    </w:p>
    <w:bookmarkStart w:id="27" w:name="Xbecd8a4db3923c8975336a3f4c1511773c17db0"/>
    <w:p>
      <w:pPr>
        <w:pStyle w:val="Heading1"/>
      </w:pPr>
      <w:r>
        <w:t xml:space="preserve">Quarterly Sales Report: Baker's Market Performance in Ho Chi Minh City, Vietnam (Q3 2023)</w:t>
      </w:r>
    </w:p>
    <w:bookmarkStart w:id="20" w:name="executive-summary"/>
    <w:p>
      <w:pPr>
        <w:pStyle w:val="Heading2"/>
      </w:pPr>
      <w:r>
        <w:t xml:space="preserve">Executive Summary</w:t>
      </w:r>
    </w:p>
    <w:p>
      <w:pPr>
        <w:pStyle w:val="FirstParagraph"/>
      </w:pPr>
      <w:r>
        <w:t xml:space="preserve">The third quarter of 2023 marked a pivotal period for Baker's operations across Vietnam Ho Chi Minh City. This Sales Report details robust growth, strategic market penetration, and actionable insights derived from our HCMC business unit. Baker achieved an 18.7% year-over-year increase in revenue within the Vietnam Ho Chi Minh City metropolitan area, significantly outpacing regional retail sector averages of 5.2%. This success stems from hyper-localized product innovation, digital engagement initiatives, and deep cultural alignment with Vietnamese consumer preferences. The Sales Report confirms Baker's strategic pivot toward HCMC as a flagship market for expansion across Southeast Asia.</w:t>
      </w:r>
    </w:p>
    <w:bookmarkEnd w:id="20"/>
    <w:bookmarkStart w:id="21" w:name="Xa5bf8c3a1662a63975b3d1c899b4322a6b1c5ac"/>
    <w:p>
      <w:pPr>
        <w:pStyle w:val="Heading2"/>
      </w:pPr>
      <w:r>
        <w:t xml:space="preserve">Market Context: Vietnam Ho Chi Minh City Dynamics</w:t>
      </w:r>
    </w:p>
    <w:p>
      <w:pPr>
        <w:pStyle w:val="FirstParagraph"/>
      </w:pPr>
      <w:r>
        <w:t xml:space="preserve">Ho Chi Minh City represents Vietnam's economic epicenter, housing 7% of the nation's population and generating over 25% of national GDP. The city’s foodservice sector demonstrated remarkable resilience in Q3, with bakery and specialty coffee sales growing at double-digit rates. Baker strategically capitalized on HCMC’s unique urban landscape: dense residential clusters (Districts 1, 3, and 7), high-footfall commercial zones (Ben Thanh Market, Saigon Centre), and strong e-commerce adoption. Crucially, we observed that Vietnamese consumers prioritize authenticity—92% of surveyed HCMC customers associated Baker with "local pride" versus generic international brands. This cultural resonance became the cornerstone of our Q3 sales strategy.</w:t>
      </w:r>
    </w:p>
    <w:bookmarkEnd w:id="21"/>
    <w:bookmarkStart w:id="22" w:name="X1171bcec085d21598ff9f5202ef1afb6d48ebbd"/>
    <w:p>
      <w:pPr>
        <w:pStyle w:val="Heading2"/>
      </w:pPr>
      <w:r>
        <w:t xml:space="preserve">Key Sales Performance Metrics (HCMC Operations)</w:t>
      </w:r>
    </w:p>
    <w:p>
      <w:pPr>
        <w:pStyle w:val="FirstParagraph"/>
      </w:pPr>
      <w:r>
        <w:t xml:space="preserve">Category</w:t>
      </w:r>
    </w:p>
    <w:p>
      <w:pPr>
        <w:pStyle w:val="BodyText"/>
      </w:pPr>
      <w:r>
        <w:t xml:space="preserve">Q3 2023</w:t>
      </w:r>
    </w:p>
    <w:p>
      <w:pPr>
        <w:pStyle w:val="BodyText"/>
      </w:pPr>
      <w:r>
        <w:t xml:space="preserve">Q3 2022</w:t>
      </w:r>
    </w:p>
    <w:p>
      <w:pPr>
        <w:pStyle w:val="BodyText"/>
      </w:pPr>
      <w:r>
        <w:t xml:space="preserve">Growth %</w:t>
      </w:r>
    </w:p>
    <w:p>
      <w:pPr>
        <w:pStyle w:val="BodyText"/>
      </w:pPr>
      <w:r>
        <w:t xml:space="preserve">Total Revenue (VND)</w:t>
      </w:r>
    </w:p>
    <w:p>
      <w:pPr>
        <w:pStyle w:val="BodyText"/>
      </w:pPr>
      <w:r>
        <w:t xml:space="preserve">148,500,000,000</w:t>
      </w:r>
    </w:p>
    <w:p>
      <w:pPr>
        <w:pStyle w:val="BodyText"/>
      </w:pPr>
      <w:r>
        <w:t xml:space="preserve">125,167,523,649</w:t>
      </w:r>
    </w:p>
    <w:p>
      <w:pPr>
        <w:pStyle w:val="BodyText"/>
      </w:pPr>
      <w:r>
        <w:t xml:space="preserve">18.7%</w:t>
      </w:r>
    </w:p>
    <w:p>
      <w:pPr>
        <w:pStyle w:val="BodyText"/>
      </w:pPr>
      <w:r>
        <w:t xml:space="preserve">New Customer Acquisition (HCMC)</w:t>
      </w:r>
    </w:p>
    <w:p>
      <w:pPr>
        <w:pStyle w:val="BodyText"/>
      </w:pPr>
      <w:r>
        <w:t xml:space="preserve">23,400</w:t>
      </w:r>
    </w:p>
    <w:p>
      <w:pPr>
        <w:pStyle w:val="BodyText"/>
      </w:pPr>
      <w:r>
        <w:t xml:space="preserve">18,950</w:t>
      </w:r>
    </w:p>
    <w:p>
      <w:pPr>
        <w:pStyle w:val="BodyText"/>
      </w:pPr>
      <w:r>
        <w:t xml:space="preserve">23.5%</w:t>
      </w:r>
    </w:p>
    <w:p>
      <w:pPr>
        <w:pStyle w:val="BodyText"/>
      </w:pPr>
      <w:r>
        <w:t xml:space="preserve">Digital Orders (GrabFood/Now)</w:t>
      </w:r>
    </w:p>
    <w:p>
      <w:pPr>
        <w:pStyle w:val="BodyText"/>
      </w:pPr>
      <w:r>
        <w:t xml:space="preserve">68% of sales</w:t>
      </w:r>
    </w:p>
    <w:p>
      <w:pPr>
        <w:pStyle w:val="BodyText"/>
      </w:pPr>
      <w:r>
        <w:t xml:space="preserve">49%</w:t>
      </w:r>
    </w:p>
    <w:p>
      <w:pPr>
        <w:pStyle w:val="BodyText"/>
      </w:pPr>
      <w:r>
        <w:t xml:space="preserve">+19 pts</w:t>
      </w:r>
    </w:p>
    <w:p>
      <w:pPr>
        <w:pStyle w:val="BodyText"/>
      </w:pPr>
      <w:r>
        <w:t xml:space="preserve">Same-Store Sales Growth</w:t>
      </w:r>
    </w:p>
    <w:p>
      <w:pPr>
        <w:pStyle w:val="BodyText"/>
      </w:pPr>
      <w:r>
        <w:t xml:space="preserve">+12.3% (vs. 7.8% industry avg)</w:t>
      </w:r>
    </w:p>
    <w:p>
      <w:pPr>
        <w:pStyle w:val="BodyText"/>
      </w:pPr>
      <w:r>
        <w:t xml:space="preserve">The data underscores Baker's exceptional traction in Vietnam Ho Chi Minh City, particularly through digital channels where HCMC’s tech-savvy population accelerated adoption of our mobile ordering platform. Our flagship store on Nguyen Hue Boulevard (District 1) drove a 31% surge in foot traffic during the Mid-Autumn Festival, leveraging mooncake collaborations with local artisans—a move directly responsive to HCMC cultural traditions.</w:t>
      </w:r>
    </w:p>
    <w:bookmarkEnd w:id="22"/>
    <w:bookmarkStart w:id="23" w:name="Xec0beedc2ec58f251e736d6d282cb694d4ea198"/>
    <w:p>
      <w:pPr>
        <w:pStyle w:val="Heading2"/>
      </w:pPr>
      <w:r>
        <w:t xml:space="preserve">Strategic Initiatives Driving Baker's Success</w:t>
      </w:r>
    </w:p>
    <w:p>
      <w:pPr>
        <w:pStyle w:val="FirstParagraph"/>
      </w:pPr>
      <w:r>
        <w:t xml:space="preserve">Baker’s Q3 victory in Vietnam Ho Chi Minh City resulted from three integrated initiatives:</w:t>
      </w:r>
    </w:p>
    <w:p>
      <w:pPr>
        <w:numPr>
          <w:ilvl w:val="0"/>
          <w:numId w:val="1001"/>
        </w:numPr>
        <w:pStyle w:val="Compact"/>
      </w:pPr>
      <w:r>
        <w:rPr>
          <w:bCs/>
          <w:b/>
        </w:rPr>
        <w:t xml:space="preserve">Cultural Product Localization:</w:t>
      </w:r>
      <w:r>
        <w:t xml:space="preserve"> </w:t>
      </w:r>
      <w:r>
        <w:t xml:space="preserve">Development of "Tết Special" pastries using native ingredients (mung bean, coconut), featuring Vietnamese motifs. These contributed 27% of Q3 revenue in HCMC.</w:t>
      </w:r>
    </w:p>
    <w:p>
      <w:pPr>
        <w:numPr>
          <w:ilvl w:val="0"/>
          <w:numId w:val="1001"/>
        </w:numPr>
        <w:pStyle w:val="Compact"/>
      </w:pPr>
      <w:r>
        <w:rPr>
          <w:bCs/>
          <w:b/>
        </w:rPr>
        <w:t xml:space="preserve">District-Specific Store Optimization:</w:t>
      </w:r>
      <w:r>
        <w:t xml:space="preserve"> </w:t>
      </w:r>
      <w:r>
        <w:t xml:space="preserve">Tailored offerings by neighborhood—e.g., protein-rich breakfast options near business hubs (Districts 1-2), and affordable snack bundles in residential areas (Bình Thạnh, District 5).</w:t>
      </w:r>
    </w:p>
    <w:p>
      <w:pPr>
        <w:numPr>
          <w:ilvl w:val="0"/>
          <w:numId w:val="1001"/>
        </w:numPr>
        <w:pStyle w:val="Compact"/>
      </w:pPr>
      <w:r>
        <w:rPr>
          <w:bCs/>
          <w:b/>
        </w:rPr>
        <w:t xml:space="preserve">Community Partnerships:</w:t>
      </w:r>
      <w:r>
        <w:t xml:space="preserve"> </w:t>
      </w:r>
      <w:r>
        <w:t xml:space="preserve">Sponsorship of HCMC's "Healthy School" initiative, providing free daily pastries to students. This generated 43% positive social media sentiment among local families.</w:t>
      </w:r>
    </w:p>
    <w:bookmarkEnd w:id="23"/>
    <w:bookmarkStart w:id="24" w:name="Xe58fb6936445274b01bac3c36960540262f4ea8"/>
    <w:p>
      <w:pPr>
        <w:pStyle w:val="Heading2"/>
      </w:pPr>
      <w:r>
        <w:t xml:space="preserve">Challenges &amp; Competitive Landscape in Ho Chi Minh City</w:t>
      </w:r>
    </w:p>
    <w:p>
      <w:pPr>
        <w:pStyle w:val="FirstParagraph"/>
      </w:pPr>
      <w:r>
        <w:t xml:space="preserve">The Sales Report identifies two critical challenges unique to Vietnam Ho Chi Minh City:</w:t>
      </w:r>
    </w:p>
    <w:p>
      <w:pPr>
        <w:numPr>
          <w:ilvl w:val="0"/>
          <w:numId w:val="1002"/>
        </w:numPr>
        <w:pStyle w:val="Compact"/>
      </w:pPr>
      <w:r>
        <w:rPr>
          <w:bCs/>
          <w:b/>
        </w:rPr>
        <w:t xml:space="preserve">Supply Chain Volatility:</w:t>
      </w:r>
      <w:r>
        <w:t xml:space="preserve"> </w:t>
      </w:r>
      <w:r>
        <w:t xml:space="preserve">Rising flour costs (up 15% YoY) and port congestion at Cai Mep International Port necessitated local sourcing partnerships. Baker partnered with Mekong Delta rice mills, reducing costs by 8% while supporting regional agriculture.</w:t>
      </w:r>
    </w:p>
    <w:p>
      <w:pPr>
        <w:numPr>
          <w:ilvl w:val="0"/>
          <w:numId w:val="1002"/>
        </w:numPr>
        <w:pStyle w:val="Compact"/>
      </w:pPr>
      <w:r>
        <w:rPr>
          <w:bCs/>
          <w:b/>
        </w:rPr>
        <w:t xml:space="preserve">Competitive Pressure:</w:t>
      </w:r>
      <w:r>
        <w:t xml:space="preserve"> </w:t>
      </w:r>
      <w:r>
        <w:t xml:space="preserve">Local bakeries (e.g., King Bakery, Lien Hoa) undercut prices for traditional items. Baker countered by emphasizing "premium authenticity"—positioning our Vietnamese-inspired products as culturally superior to mass-produced alternatives.</w:t>
      </w:r>
    </w:p>
    <w:p>
      <w:pPr>
        <w:pStyle w:val="FirstParagraph"/>
      </w:pPr>
      <w:r>
        <w:t xml:space="preserve">Despite this, Baker captured 14.2% market share in HCMC’s premium bakery segment (up from 9.8% in Q2), signaling strong differentiation. The Sales Report notes that 68% of customers cited "cultural relevance" as their primary purchase driver—far exceeding competitors' average of 31%.</w:t>
      </w:r>
    </w:p>
    <w:bookmarkEnd w:id="24"/>
    <w:bookmarkStart w:id="25" w:name="recommendations-for-future-growth"/>
    <w:p>
      <w:pPr>
        <w:pStyle w:val="Heading2"/>
      </w:pPr>
      <w:r>
        <w:t xml:space="preserve">Recommendations for Future Growth</w:t>
      </w:r>
    </w:p>
    <w:p>
      <w:pPr>
        <w:pStyle w:val="FirstParagraph"/>
      </w:pPr>
      <w:r>
        <w:t xml:space="preserve">Based on this Sales Report, Baker must double down on HCMC’s unique opportunities:</w:t>
      </w:r>
    </w:p>
    <w:p>
      <w:pPr>
        <w:numPr>
          <w:ilvl w:val="0"/>
          <w:numId w:val="1003"/>
        </w:numPr>
        <w:pStyle w:val="Compact"/>
      </w:pPr>
      <w:r>
        <w:rPr>
          <w:bCs/>
          <w:b/>
        </w:rPr>
        <w:t xml:space="preserve">Scale Festival-Driven Marketing:</w:t>
      </w:r>
      <w:r>
        <w:t xml:space="preserve"> </w:t>
      </w:r>
      <w:r>
        <w:t xml:space="preserve">Launch dedicated Ramadan and Lunar New Year campaigns earlier in 2024, leveraging HCMC’s high seasonal demand.</w:t>
      </w:r>
    </w:p>
    <w:p>
      <w:pPr>
        <w:numPr>
          <w:ilvl w:val="0"/>
          <w:numId w:val="1003"/>
        </w:numPr>
        <w:pStyle w:val="Compact"/>
      </w:pPr>
      <w:r>
        <w:rPr>
          <w:bCs/>
          <w:b/>
        </w:rPr>
        <w:t xml:space="preserve">Expand Delivery Infrastructure:</w:t>
      </w:r>
      <w:r>
        <w:t xml:space="preserve"> </w:t>
      </w:r>
      <w:r>
        <w:t xml:space="preserve">Partner with local motorcycle delivery networks to cover Districts 8–12 (currently underserved), capturing a potential 17% market gap.</w:t>
      </w:r>
    </w:p>
    <w:p>
      <w:pPr>
        <w:numPr>
          <w:ilvl w:val="0"/>
          <w:numId w:val="1003"/>
        </w:numPr>
        <w:pStyle w:val="Compact"/>
      </w:pPr>
      <w:r>
        <w:rPr>
          <w:bCs/>
          <w:b/>
        </w:rPr>
        <w:t xml:space="preserve">Launch "Baker Vietnam" Loyalty Program:</w:t>
      </w:r>
      <w:r>
        <w:t xml:space="preserve"> </w:t>
      </w:r>
      <w:r>
        <w:t xml:space="preserve">Integrate HCMC-specific rewards (e.g., free coffee at Saigon Coffee House) to boost retention. Early pilot data shows 35% higher repeat purchase rates.</w:t>
      </w:r>
    </w:p>
    <w:bookmarkEnd w:id="25"/>
    <w:bookmarkStart w:id="26" w:name="X35f00fbb42a9634ac4eceb51647c1716dbd729f"/>
    <w:p>
      <w:pPr>
        <w:pStyle w:val="Heading2"/>
      </w:pPr>
      <w:r>
        <w:t xml:space="preserve">Conclusion: Baker as Vietnam's Bakery Leader</w:t>
      </w:r>
    </w:p>
    <w:p>
      <w:pPr>
        <w:pStyle w:val="FirstParagraph"/>
      </w:pPr>
      <w:r>
        <w:t xml:space="preserve">This Sales Report conclusively demonstrates Baker’s leadership position within the vibrant Ho Chi Minh City market. Our Q3 results—driven by cultural intelligence, agile localization, and digital integration—prove that Baker is not merely selling products but embedding itself into HCMC’s social fabric. As Vietnam’s economy continues to grow (projected 6.2% GDP growth in 2024), Baker's strategic focus on Ho Chi Minh City positions us to capture over 20% market share in Vietnam's premium bakery segment by Q1 2025.</w:t>
      </w:r>
    </w:p>
    <w:p>
      <w:pPr>
        <w:pStyle w:val="BodyText"/>
      </w:pPr>
      <w:r>
        <w:t xml:space="preserve">For the Sales Report team, HCMC is no longer a regional office—it’s our growth engine. We recommend allocating 35% of Baker's Vietnam marketing budget to HCMC initiatives in 2024, with all new product development required to undergo "Vietnam Ho Chi Minh City Cultural Audit" before launch. The time for Baker to own the Vietnamese bakery narrative has arrived.</w:t>
      </w:r>
    </w:p>
    <w:p>
      <w:pPr>
        <w:pStyle w:val="BodyText"/>
      </w:pPr>
      <w:r>
        <w:rPr>
          <w:iCs/>
          <w:i/>
        </w:rPr>
        <w:t xml:space="preserve">Prepared by: Baker Global Sales Intelligence Team | Date: October 15, 2023 | Confidential – Baker Vietnam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Baker Vietnam Ho Chi Minh City Operations</dc:title>
  <dc:creator/>
  <dc:language>en</dc:language>
  <cp:keywords/>
  <dcterms:created xsi:type="dcterms:W3CDTF">2026-07-24T05:15:46Z</dcterms:created>
  <dcterms:modified xsi:type="dcterms:W3CDTF">2026-07-24T05:15:46Z</dcterms:modified>
</cp:coreProperties>
</file>

<file path=docProps/custom.xml><?xml version="1.0" encoding="utf-8"?>
<Properties xmlns="http://schemas.openxmlformats.org/officeDocument/2006/custom-properties" xmlns:vt="http://schemas.openxmlformats.org/officeDocument/2006/docPropsVTypes"/>
</file>