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27" w:name="X0119cb965ca05bd7537d9e388f2e9568c3c802e"/>
    <w:p>
      <w:pPr>
        <w:pStyle w:val="Heading1"/>
      </w:pPr>
      <w:r>
        <w:t xml:space="preserve">Comprehensive Sales Report: Banking Operations in Afghanistan Kabul</w:t>
      </w:r>
    </w:p>
    <w:bookmarkStart w:id="20" w:name="executive-summary"/>
    <w:p>
      <w:pPr>
        <w:pStyle w:val="Heading2"/>
      </w:pPr>
      <w:r>
        <w:t xml:space="preserve">Executive Summary</w:t>
      </w:r>
    </w:p>
    <w:p>
      <w:pPr>
        <w:pStyle w:val="FirstParagraph"/>
      </w:pPr>
      <w:r>
        <w:t xml:space="preserve">This Sales Report details the performance of our banking division across key markets within Afghanistan Kabul during Q3 2023. As a leading financial institution operating in the heart of Afghanistan, we recognize that every transaction and customer interaction reflects the trust placed in our services. The report underscores significant growth in digital banking adoption and strategic lending initiatives that have positioned us as a pivotal partner for businesses navigating Kabul's evolving economic landscape. This document serves as both an analytical snapshot and a strategic roadmap for our banker team to accelerate growth while maintaining operational resilience in Afghanistan's complex environment.</w:t>
      </w:r>
    </w:p>
    <w:bookmarkEnd w:id="20"/>
    <w:bookmarkStart w:id="21" w:name="X37ce5c72b35c165fe20847862e60fafe7ca6bd5"/>
    <w:p>
      <w:pPr>
        <w:pStyle w:val="Heading2"/>
      </w:pPr>
      <w:r>
        <w:t xml:space="preserve">Key Sales Metrics: Kabul Market Performance</w:t>
      </w:r>
    </w:p>
    <w:p>
      <w:pPr>
        <w:pStyle w:val="FirstParagraph"/>
      </w:pPr>
      <w:r>
        <w:t xml:space="preserve">Our Q3 2023 sales data reveals remarkable progress despite Afghanistan Kabul's challenging economic climate. Total customer acquisition increased by 18.7% quarter-over-quarter, with digital banking sign-ups surging by 43% as mobile-first solutions gained traction among Kabul's urban professionals and small business owners. The Sales Report indicates that trade finance products generated $2.4M in new commitments, representing a 31% year-on-year increase – a critical metric given Afghanistan Kabul's heavy reliance on import-export activity.</w:t>
      </w:r>
    </w:p>
    <w:p>
      <w:pPr>
        <w:pStyle w:val="BodyText"/>
      </w:pPr>
      <w:r>
        <w:t xml:space="preserve">The performance of our dedicated banker teams across Kabul's 12 branches demonstrates exceptional adaptability. In the historic Char Chinar district alone, our local banker network facilitated 87 new SME loans averaging $12,500 each – supporting essential commerce in a market where traditional credit channels remain scarce. This success stems from our customized approach to Afghanistan Kabul's unique business ecosystem, where understanding cultural nuances directly impacts sales conversion rates.</w:t>
      </w:r>
    </w:p>
    <w:bookmarkEnd w:id="21"/>
    <w:bookmarkStart w:id="22" w:name="Xa0c55b6e3796a316118a7fc517acc62a21ac18f"/>
    <w:p>
      <w:pPr>
        <w:pStyle w:val="Heading2"/>
      </w:pPr>
      <w:r>
        <w:t xml:space="preserve">Market Analysis: Navigating Afghanistan Kabul's Economic Realities</w:t>
      </w:r>
    </w:p>
    <w:p>
      <w:pPr>
        <w:pStyle w:val="FirstParagraph"/>
      </w:pPr>
      <w:r>
        <w:t xml:space="preserve">Operating within Afghanistan Kabul demands continuous market intelligence integration into our sales strategy. The Sales Report identifies three critical trends driving banking demand in the capital city:</w:t>
      </w:r>
    </w:p>
    <w:p>
      <w:pPr>
        <w:numPr>
          <w:ilvl w:val="0"/>
          <w:numId w:val="1001"/>
        </w:numPr>
        <w:pStyle w:val="Compact"/>
      </w:pPr>
      <w:r>
        <w:rPr>
          <w:bCs/>
          <w:b/>
        </w:rPr>
        <w:t xml:space="preserve">Remittance-Driven Demand:</w:t>
      </w:r>
      <w:r>
        <w:t xml:space="preserve"> </w:t>
      </w:r>
      <w:r>
        <w:t xml:space="preserve">68% of new account openings stem from diaspora remittances, requiring our banker teams to develop specialized products that minimize currency conversion friction for families across Kabul.</w:t>
      </w:r>
    </w:p>
    <w:p>
      <w:pPr>
        <w:numPr>
          <w:ilvl w:val="0"/>
          <w:numId w:val="1001"/>
        </w:numPr>
        <w:pStyle w:val="Compact"/>
      </w:pPr>
      <w:r>
        <w:rPr>
          <w:bCs/>
          <w:b/>
        </w:rPr>
        <w:t xml:space="preserve">Digital Transition Acceleration:</w:t>
      </w:r>
      <w:r>
        <w:t xml:space="preserve"> </w:t>
      </w:r>
      <w:r>
        <w:t xml:space="preserve">Mobile banking usage has grown 200% in Kabul since Q1, compelling us to train every banker in digital literacy – a priority that directly boosts sales of our 'Kabul Connect' app services.</w:t>
      </w:r>
    </w:p>
    <w:p>
      <w:pPr>
        <w:numPr>
          <w:ilvl w:val="0"/>
          <w:numId w:val="1001"/>
        </w:numPr>
        <w:pStyle w:val="Compact"/>
      </w:pPr>
      <w:r>
        <w:rPr>
          <w:bCs/>
          <w:b/>
        </w:rPr>
        <w:t xml:space="preserve">Trade Finance Criticality:</w:t>
      </w:r>
      <w:r>
        <w:t xml:space="preserve"> </w:t>
      </w:r>
      <w:r>
        <w:t xml:space="preserve">With Afghanistan's import dependency at 74%, our banker network now dedicates 35% of sales efforts to trade solutions, directly supporting Kabul's supply chain resilience.</w:t>
      </w:r>
    </w:p>
    <w:bookmarkEnd w:id="22"/>
    <w:bookmarkStart w:id="23" w:name="X5bea46b734f0d463bf8e6791ce7253b3732dd5d"/>
    <w:p>
      <w:pPr>
        <w:pStyle w:val="Heading2"/>
      </w:pPr>
      <w:r>
        <w:t xml:space="preserve">Strategic Initiatives Driving Sales Growth</w:t>
      </w:r>
    </w:p>
    <w:p>
      <w:pPr>
        <w:pStyle w:val="FirstParagraph"/>
      </w:pPr>
      <w:r>
        <w:t xml:space="preserve">Our recent initiatives in Afghanistan Kabul have delivered measurable results. The 'Kabul Business Catalyst' program – a tailored service package for local entrepreneurs – generated $1.8M in new commercial deposits within three months, with our banker teams reporting 92% client retention through personalized financial education sessions.</w:t>
      </w:r>
    </w:p>
    <w:p>
      <w:pPr>
        <w:pStyle w:val="BodyText"/>
      </w:pPr>
      <w:r>
        <w:t xml:space="preserve">Furthermore, the implementation of blockchain-based trade documentation has reduced processing times for Kabul exporters by 65%. This innovation was championed by our senior banker team, directly contributing to a 41% increase in export financing sales. The Sales Report confirms that client testimonials consistently cite this operational efficiency as the primary reason for choosing our services over competitors in Afghanistan Kabul.</w:t>
      </w:r>
    </w:p>
    <w:bookmarkEnd w:id="23"/>
    <w:bookmarkStart w:id="24" w:name="challenges-and-adaptive-strategies"/>
    <w:p>
      <w:pPr>
        <w:pStyle w:val="Heading2"/>
      </w:pPr>
      <w:r>
        <w:t xml:space="preserve">Challenges and Adaptive Strategies</w:t>
      </w:r>
    </w:p>
    <w:p>
      <w:pPr>
        <w:pStyle w:val="FirstParagraph"/>
      </w:pPr>
      <w:r>
        <w:t xml:space="preserve">Operating in Afghanistan Kabul presents unique hurdles, which our banker teams have systematically addressed. Currency volatility remains a primary concern, but we've implemented real-time forex hedging tools – now utilized by 100% of commercial bankers – reducing client exposure risk by 37%. Security considerations have also shaped our sales approach: all field-based banker activities now incorporate satellite communication protocols, ensuring uninterrupted service during network disruptions common in Kabul's infrastructure landscape.</w:t>
      </w:r>
    </w:p>
    <w:p>
      <w:pPr>
        <w:pStyle w:val="BodyText"/>
      </w:pPr>
      <w:r>
        <w:t xml:space="preserve">The Sales Report highlights a particularly successful initiative addressing financial inclusion. Partnering with Kabul Women's Business Network, our banker teams conducted 270 financial literacy workshops across the city, resulting in 1,450 new accounts from previously underserved female entrepreneurs – a demographic that had been historically overlooked by traditional banking services in Afghanistan.</w:t>
      </w:r>
    </w:p>
    <w:bookmarkEnd w:id="24"/>
    <w:bookmarkStart w:id="25" w:name="Xedb13697a2e41996c20f28cc4e36c551d047c33"/>
    <w:p>
      <w:pPr>
        <w:pStyle w:val="Heading2"/>
      </w:pPr>
      <w:r>
        <w:t xml:space="preserve">Future Outlook and Strategic Recommendations</w:t>
      </w:r>
    </w:p>
    <w:p>
      <w:pPr>
        <w:pStyle w:val="FirstParagraph"/>
      </w:pPr>
      <w:r>
        <w:t xml:space="preserve">Based on Q3 data, we project a 25% year-over-year growth in commercial banking revenue for Afghanistan Kabul by Q1 2024. To capitalize on this momentum, the following recommendations are prioritized:</w:t>
      </w:r>
    </w:p>
    <w:p>
      <w:pPr>
        <w:numPr>
          <w:ilvl w:val="0"/>
          <w:numId w:val="1002"/>
        </w:numPr>
        <w:pStyle w:val="Compact"/>
      </w:pPr>
      <w:r>
        <w:rPr>
          <w:bCs/>
          <w:b/>
        </w:rPr>
        <w:t xml:space="preserve">Expand Digital Sales Channels:</w:t>
      </w:r>
      <w:r>
        <w:t xml:space="preserve"> </w:t>
      </w:r>
      <w:r>
        <w:t xml:space="preserve">Allocate 30% of sales training resources to equip every banker with advanced mobile sales capabilities, targeting a 50% increase in app-based transactions.</w:t>
      </w:r>
    </w:p>
    <w:p>
      <w:pPr>
        <w:numPr>
          <w:ilvl w:val="0"/>
          <w:numId w:val="1002"/>
        </w:numPr>
        <w:pStyle w:val="Compact"/>
      </w:pPr>
      <w:r>
        <w:rPr>
          <w:bCs/>
          <w:b/>
        </w:rPr>
        <w:t xml:space="preserve">Deepen SME Focus:</w:t>
      </w:r>
      <w:r>
        <w:t xml:space="preserve"> </w:t>
      </w:r>
      <w:r>
        <w:t xml:space="preserve">Develop industry-specific financial packages for Kabul's key sectors (agriculture, construction, retail) – where our current market share stands at only 12% despite high demand potential.</w:t>
      </w:r>
    </w:p>
    <w:p>
      <w:pPr>
        <w:numPr>
          <w:ilvl w:val="0"/>
          <w:numId w:val="1002"/>
        </w:numPr>
        <w:pStyle w:val="Compact"/>
      </w:pPr>
      <w:r>
        <w:rPr>
          <w:bCs/>
          <w:b/>
        </w:rPr>
        <w:t xml:space="preserve">Strengthen Community Partnerships:</w:t>
      </w:r>
      <w:r>
        <w:t xml:space="preserve"> </w:t>
      </w:r>
      <w:r>
        <w:t xml:space="preserve">Scale the successful women's business program across all Kabul districts by Q2 2024, targeting a 35% increase in female client acquisition.</w:t>
      </w:r>
    </w:p>
    <w:bookmarkEnd w:id="25"/>
    <w:bookmarkStart w:id="26" w:name="Xdf3e0045b219ea840302c53831810c8da25d32d"/>
    <w:p>
      <w:pPr>
        <w:pStyle w:val="Heading2"/>
      </w:pPr>
      <w:r>
        <w:t xml:space="preserve">Conclusion: Banking as a Catalyst for Kabul's Economy</w:t>
      </w:r>
    </w:p>
    <w:p>
      <w:pPr>
        <w:pStyle w:val="FirstParagraph"/>
      </w:pPr>
      <w:r>
        <w:t xml:space="preserve">This Sales Report affirms that our banker teams in Afghanistan Kabul are not merely serving customers – they are actively shaping the nation's economic recovery. Every new loan approved, every digital account opened, and every financial education session delivered contributes to building a more resilient local economy. The data confirms that when banking services align with Kabul's specific needs – whether through mobile solutions for remote villages or trade finance for city merchants – both client satisfaction and sales performance thrive.</w:t>
      </w:r>
    </w:p>
    <w:p>
      <w:pPr>
        <w:pStyle w:val="BodyText"/>
      </w:pPr>
      <w:r>
        <w:t xml:space="preserve">As we move toward 2024, our commitment remains unwavering: to be the trusted partner every business owner in Afghanistan Kabul relies on. The success of this Sales Report is measured not just in revenue figures, but in the tangible economic upliftment witnessed daily across Kabul's markets. Our banker teams continue to demonstrate that responsible banking drives sustainable growth – proving that even amidst challenging circumstances, financial inclusion and commercial vitality can flourish when guided by purpose-driven service.</w:t>
      </w:r>
    </w:p>
    <w:p>
      <w:pPr>
        <w:pStyle w:val="BodyText"/>
      </w:pPr>
      <w:r>
        <w:rPr>
          <w:bCs/>
          <w:b/>
        </w:rPr>
        <w:t xml:space="preserve">Prepared By:</w:t>
      </w:r>
      <w:r>
        <w:t xml:space="preserve"> </w:t>
      </w:r>
      <w:r>
        <w:t xml:space="preserve">Kabul Regional Banking Strategy Team</w:t>
      </w:r>
      <w:r>
        <w:br/>
      </w:r>
      <w:r>
        <w:rPr>
          <w:bCs/>
          <w:b/>
        </w:rPr>
        <w:t xml:space="preserve">Date:</w:t>
      </w:r>
      <w:r>
        <w:t xml:space="preserve"> </w:t>
      </w:r>
      <w:r>
        <w:t xml:space="preserve">October 26, 2023</w:t>
      </w:r>
      <w:r>
        <w:br/>
      </w:r>
      <w:r>
        <w:rPr>
          <w:bCs/>
          <w:b/>
        </w:rPr>
        <w:t xml:space="preserve">Document Reference:</w:t>
      </w:r>
      <w:r>
        <w:t xml:space="preserve"> </w:t>
      </w:r>
      <w:r>
        <w:t xml:space="preserve">AF-KBL-SR-2023-Q3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Afghanistan Kabul</dc:title>
  <dc:creator/>
  <dc:language>en</dc:language>
  <cp:keywords/>
  <dcterms:created xsi:type="dcterms:W3CDTF">2026-07-23T16:04:34Z</dcterms:created>
  <dcterms:modified xsi:type="dcterms:W3CDTF">2026-07-23T16:04:34Z</dcterms:modified>
</cp:coreProperties>
</file>

<file path=docProps/custom.xml><?xml version="1.0" encoding="utf-8"?>
<Properties xmlns="http://schemas.openxmlformats.org/officeDocument/2006/custom-properties" xmlns:vt="http://schemas.openxmlformats.org/officeDocument/2006/docPropsVTypes"/>
</file>