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Banker</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29" w:name="X4c05cbcec513badddf6f6632644bb87c22ebaac"/>
    <w:p>
      <w:pPr>
        <w:pStyle w:val="Heading1"/>
      </w:pPr>
      <w:r>
        <w:t xml:space="preserve">Q3 2023 Sales Report: Banker Performance Analysis in Argentina Córdoba</w:t>
      </w:r>
    </w:p>
    <w:bookmarkStart w:id="20" w:name="executive-summary"/>
    <w:p>
      <w:pPr>
        <w:pStyle w:val="Heading2"/>
      </w:pPr>
      <w:r>
        <w:t xml:space="preserve">Executive Summary</w:t>
      </w:r>
    </w:p>
    <w:p>
      <w:pPr>
        <w:pStyle w:val="FirstParagraph"/>
      </w:pPr>
      <w:r>
        <w:t xml:space="preserve">This comprehensive Sales Report details the performance of our banking operations across Argentina Córdoba during the third quarter of 2023. As a premier financial institution serving this vibrant province, our focus remains on delivering exceptional service while navigating Argentina's complex economic landscape. The reporting period witnessed remarkable growth in commercial banking relationships, with our dedicated Banker team achieving a 17% year-over-year increase in new client acquisition within Córdoba's key industrial corridors. This success positions us as a pivotal financial partner for both small businesses and large enterprises operating across the province, particularly in automotive manufacturing hubs like General Roca and villa Carlos Paz.</w:t>
      </w:r>
    </w:p>
    <w:p>
      <w:pPr>
        <w:pStyle w:val="BodyText"/>
      </w:pPr>
      <w:r>
        <w:t xml:space="preserve">Notably, our Banker performance metrics have significantly outpaced national averages by 32%, demonstrating exceptional market penetration in Córdoba's unique economic ecosystem. This report underscores how strategic client-centric approaches by our banking professionals are driving sustainable growth despite Argentina's challenging macroeconomic environment.</w:t>
      </w:r>
    </w:p>
    <w:bookmarkEnd w:id="20"/>
    <w:bookmarkStart w:id="21" w:name="Xde65c7af920a52d48a02e6110400da1a49820bb"/>
    <w:p>
      <w:pPr>
        <w:pStyle w:val="Heading2"/>
      </w:pPr>
      <w:r>
        <w:t xml:space="preserve">Market Context: Argentina Córdoba Economic Landscape</w:t>
      </w:r>
    </w:p>
    <w:p>
      <w:pPr>
        <w:pStyle w:val="FirstParagraph"/>
      </w:pPr>
      <w:r>
        <w:t xml:space="preserve">Argentina Córdoba presents a distinct market profile characterized by robust agricultural output, significant manufacturing presence (notably automotive and machinery), and a growing tech sector in the city of Córdoba. During Q3 2023, the province's GDP grew by 4.1% year-over-year—exceeding national averages—and attracted substantial foreign investment in renewable energy projects. Our Sales Report identifies that these economic dynamics directly impact banking demands: commercial clients increasingly seek financing for machinery modernization (up 28% from Q2) and export-oriented operations (up 35%) as the province's agricultural exports reached record levels.</w:t>
      </w:r>
    </w:p>
    <w:p>
      <w:pPr>
        <w:pStyle w:val="BodyText"/>
      </w:pPr>
      <w:r>
        <w:rPr>
          <w:bCs/>
          <w:b/>
        </w:rPr>
        <w:t xml:space="preserve">Key Insight:</w:t>
      </w:r>
      <w:r>
        <w:t xml:space="preserve"> </w:t>
      </w:r>
      <w:r>
        <w:t xml:space="preserve">The Banker team in Córdoba has uniquely leveraged local economic knowledge to develop tailored solutions, such as our "Córdoba Agro-Finance Package" which supported 42 new agricultural clients during Q3, directly contributing to the province's record soybean and maize exports.</w:t>
      </w:r>
    </w:p>
    <w:bookmarkEnd w:id="21"/>
    <w:bookmarkStart w:id="22" w:name="Xfe56a7768d36cd3d36651e27e5adb9a2d444e3c"/>
    <w:p>
      <w:pPr>
        <w:pStyle w:val="Heading2"/>
      </w:pPr>
      <w:r>
        <w:t xml:space="preserve">Banker Performance Metrics: Argentina Córdoba Focus</w:t>
      </w:r>
    </w:p>
    <w:p>
      <w:pPr>
        <w:pStyle w:val="FirstParagraph"/>
      </w:pPr>
      <w:r>
        <w:t xml:space="preserve">Our Sales Report tracks four critical performance indicators for Bankers operating in Córdoba:</w:t>
      </w:r>
    </w:p>
    <w:p>
      <w:pPr>
        <w:pStyle w:val="BodyText"/>
      </w:pPr>
      <w:r>
        <w:t xml:space="preserve">KPI</w:t>
      </w:r>
    </w:p>
    <w:bookmarkEnd w:id="22"/>
    <w:p>
      <w:pPr>
        <w:pStyle w:val="BodyText"/>
      </w:pPr>
      <w:r>
        <w:t xml:space="preserve">Q3 2023 Value</w:t>
      </w:r>
    </w:p>
    <w:p>
      <w:pPr>
        <w:pStyle w:val="BodyText"/>
      </w:pPr>
      <w:r>
        <w:t xml:space="preserve">YoY Change</w:t>
      </w:r>
    </w:p>
    <w:p>
      <w:pPr>
        <w:pStyle w:val="BodyText"/>
      </w:pPr>
      <w:r>
        <w:t xml:space="preserve">Córdoba vs. National Average</w:t>
      </w:r>
    </w:p>
    <w:p>
      <w:pPr>
        <w:pStyle w:val="BodyText"/>
      </w:pPr>
      <w:r>
        <w:t xml:space="preserve">New Commercial Accounts (Córdoba)</w:t>
      </w:r>
    </w:p>
    <w:p>
      <w:pPr>
        <w:pStyle w:val="BodyText"/>
      </w:pPr>
      <w:r>
        <w:t xml:space="preserve">87</w:t>
      </w:r>
    </w:p>
    <w:p>
      <w:pPr>
        <w:pStyle w:val="BodyText"/>
      </w:pPr>
      <w:r>
        <w:t xml:space="preserve">+23%</w:t>
      </w:r>
    </w:p>
    <w:p>
      <w:pPr>
        <w:pStyle w:val="BodyText"/>
      </w:pPr>
      <w:r>
        <w:t xml:space="preserve">+41% above national average</w:t>
      </w:r>
    </w:p>
    <w:p>
      <w:pPr>
        <w:pStyle w:val="BodyText"/>
      </w:pPr>
      <w:r>
        <w:t xml:space="preserve">Client Retention Rate</w:t>
      </w:r>
    </w:p>
    <w:p>
      <w:pPr>
        <w:pStyle w:val="BodyText"/>
      </w:pPr>
      <w:r>
        <w:t xml:space="preserve">92.4%</w:t>
      </w:r>
    </w:p>
    <w:p>
      <w:pPr>
        <w:pStyle w:val="BodyText"/>
      </w:pPr>
      <w:r>
        <w:t xml:space="preserve">+5.2 pp YoY</w:t>
      </w:r>
    </w:p>
    <w:p>
      <w:pPr>
        <w:pStyle w:val="BodyText"/>
      </w:pPr>
      <w:r>
        <w:t xml:space="preserve">Product Penetration Rate (Per Client)</w:t>
      </w:r>
    </w:p>
    <w:p>
      <w:pPr>
        <w:pStyle w:val="BodyText"/>
      </w:pPr>
      <w:r>
        <w:t xml:space="preserve">3.8 products</w:t>
      </w:r>
    </w:p>
    <w:p>
      <w:pPr>
        <w:pStyle w:val="BodyText"/>
      </w:pPr>
      <w:r>
        <w:t xml:space="preserve">+0.7 products</w:t>
      </w:r>
    </w:p>
    <w:p>
      <w:pPr>
        <w:pStyle w:val="BodyText"/>
      </w:pPr>
      <w:r>
        <w:t xml:space="preserve">+26% above national average</w:t>
      </w:r>
    </w:p>
    <w:p>
      <w:pPr>
        <w:pStyle w:val="BodyText"/>
      </w:pPr>
      <w:r>
        <w:t xml:space="preserve">Average Deal Size (Commercial)</w:t>
      </w:r>
    </w:p>
    <w:p>
      <w:pPr>
        <w:pStyle w:val="BodyText"/>
      </w:pPr>
      <w:r>
        <w:t xml:space="preserve">$148,500 USD</w:t>
      </w:r>
    </w:p>
    <w:p>
      <w:pPr>
        <w:pStyle w:val="BodyText"/>
      </w:pPr>
      <w:r>
        <w:t xml:space="preserve">+12.3%</w:t>
      </w:r>
    </w:p>
    <w:p>
      <w:pPr>
        <w:pStyle w:val="BodyText"/>
      </w:pPr>
      <w:r>
        <w:t xml:space="preserve">The standout achievement is the 23% year-over-year increase in new commercial accounts across Córdoba's industrial zones. This growth stems directly from our Banker team's deep understanding of local business ecosystems—particularly in the automotive supply chain where we onboarded 17 new Tier-2 suppliers during Q3. Our sales strategy prioritizes relationship banking over transactional interactions, resulting in a 40% higher cross-selling rate compared to regional competitors.</w:t>
      </w:r>
    </w:p>
    <w:bookmarkStart w:id="25" w:name="X1a6a1fa59d6042d75a5f402ef6d2e6ddb6c3366"/>
    <w:p>
      <w:pPr>
        <w:pStyle w:val="Heading2"/>
      </w:pPr>
      <w:r>
        <w:t xml:space="preserve">Regional Success Stories: The Banker Advantage</w:t>
      </w:r>
    </w:p>
    <w:bookmarkStart w:id="23" w:name="X84bd679accc6f061cfb505dd28974a28838958b"/>
    <w:p>
      <w:pPr>
        <w:pStyle w:val="Heading3"/>
      </w:pPr>
      <w:r>
        <w:t xml:space="preserve">Case Study 1: Automotive Supplier Expansion</w:t>
      </w:r>
    </w:p>
    <w:p>
      <w:pPr>
        <w:pStyle w:val="FirstParagraph"/>
      </w:pPr>
      <w:r>
        <w:t xml:space="preserve">In Córdoba's Rosario de la Frontera industrial park, our Banker partnered with a mid-sized automotive parts manufacturer facing export credit challenges. By leveraging local market knowledge and Argentina's new export facilitation program, the Banker secured a $580K USD financing package with favorable FX terms. This not only retained the client but generated additional revenue streams through our treasury services—a solution impossible to replicate without on-the-ground Córdoba expertise.</w:t>
      </w:r>
    </w:p>
    <w:bookmarkEnd w:id="23"/>
    <w:bookmarkStart w:id="24" w:name="X1b160f3c58457f16cb7d7fc171d6177162af852"/>
    <w:p>
      <w:pPr>
        <w:pStyle w:val="Heading3"/>
      </w:pPr>
      <w:r>
        <w:t xml:space="preserve">Case Study 2: Agri-Tech Innovation Financing</w:t>
      </w:r>
    </w:p>
    <w:p>
      <w:pPr>
        <w:pStyle w:val="FirstParagraph"/>
      </w:pPr>
      <w:r>
        <w:t xml:space="preserve">For a tech startup developing IoT solutions for precision farming in Córdoba's agricultural heartland, our Banker designed a phased financing structure matching crop cycles. This resulted in a $215K USD investment that has since enabled the company to serve 47 local farms—demonstrating how targeted Banker strategies create mutual growth opportunities within Argentina Córdoba's specific value chain.</w:t>
      </w:r>
    </w:p>
    <w:bookmarkEnd w:id="24"/>
    <w:bookmarkEnd w:id="25"/>
    <w:bookmarkStart w:id="26" w:name="challenges-and-strategic-adaptations"/>
    <w:p>
      <w:pPr>
        <w:pStyle w:val="Heading2"/>
      </w:pPr>
      <w:r>
        <w:t xml:space="preserve">Challenges and Strategic Adaptations</w:t>
      </w:r>
    </w:p>
    <w:p>
      <w:pPr>
        <w:pStyle w:val="FirstParagraph"/>
      </w:pPr>
      <w:r>
        <w:t xml:space="preserve">Despite strong performance, our Sales Report identifies key challenges unique to the Argentina Córdoba market. The most significant is regulatory complexity in provincial banking operations, particularly with Argentina's recent Central Bank (BCRA) circulars affecting foreign currency transactions. Our Banker team responded by developing a specialized Córdoba compliance toolkit that reduced application processing time by 37% while maintaining full regulatory adherence.</w:t>
      </w:r>
    </w:p>
    <w:p>
      <w:pPr>
        <w:pStyle w:val="BodyText"/>
      </w:pPr>
      <w:r>
        <w:rPr>
          <w:bCs/>
          <w:b/>
        </w:rPr>
        <w:t xml:space="preserve">Banker Innovation:</w:t>
      </w:r>
      <w:r>
        <w:t xml:space="preserve"> </w:t>
      </w:r>
      <w:r>
        <w:t xml:space="preserve">Implemented province-specific "Córdoba Business Intelligence" dashboards tracking real-time local economic indicators (crop yields, manufacturing output, tourism seasonality) to forecast client needs—resulting in 31% faster response times to market shifts compared to non-regional teams.</w:t>
      </w:r>
    </w:p>
    <w:p>
      <w:pPr>
        <w:pStyle w:val="BodyText"/>
      </w:pPr>
      <w:r>
        <w:t xml:space="preserve">Another challenge was navigating Argentina's inflationary environment. Our Banker team pioneered a "Value-Based Pricing Model" for commercial clients, structuring fees around actual business outcomes (e.g., export volume growth) rather than fixed rates. This approach increased client satisfaction scores by 28% in Córdoba and reduced churn by 19% during high-inflation periods.</w:t>
      </w:r>
    </w:p>
    <w:bookmarkEnd w:id="26"/>
    <w:bookmarkStart w:id="27" w:name="Xf4780efcf26319e81c97856ffa3b08e6c998e2e"/>
    <w:p>
      <w:pPr>
        <w:pStyle w:val="Heading2"/>
      </w:pPr>
      <w:r>
        <w:t xml:space="preserve">Future Outlook: Strategic Priorities for Argentina Córdoba</w:t>
      </w:r>
    </w:p>
    <w:p>
      <w:pPr>
        <w:pStyle w:val="FirstParagraph"/>
      </w:pPr>
      <w:r>
        <w:t xml:space="preserve">Based on our Sales Report analysis, the Banker focus for Q4 will center on three pillars:</w:t>
      </w:r>
    </w:p>
    <w:p>
      <w:pPr>
        <w:numPr>
          <w:ilvl w:val="0"/>
          <w:numId w:val="1001"/>
        </w:numPr>
        <w:pStyle w:val="Compact"/>
      </w:pPr>
      <w:r>
        <w:rPr>
          <w:bCs/>
          <w:b/>
        </w:rPr>
        <w:t xml:space="preserve">Deepening Agri-Finance Leadership:</w:t>
      </w:r>
      <w:r>
        <w:t xml:space="preserve"> </w:t>
      </w:r>
      <w:r>
        <w:t xml:space="preserve">Expanding our Córdoba Agro-Finance Package to include blockchain-enabled supply chain financing, targeting 60 new clients in the province's soybean and cattle sectors.</w:t>
      </w:r>
    </w:p>
    <w:p>
      <w:pPr>
        <w:numPr>
          <w:ilvl w:val="0"/>
          <w:numId w:val="1001"/>
        </w:numPr>
        <w:pStyle w:val="Compact"/>
      </w:pPr>
      <w:r>
        <w:rPr>
          <w:bCs/>
          <w:b/>
        </w:rPr>
        <w:t xml:space="preserve">Tech-Driven Banking Access:</w:t>
      </w:r>
      <w:r>
        <w:t xml:space="preserve"> </w:t>
      </w:r>
      <w:r>
        <w:t xml:space="preserve">Launching a mobile banking app optimized for Córdoba's internet infrastructure, featuring offline transaction capabilities for remote agricultural zones—a direct response to regional connectivity challenges identified in our sales feedback.</w:t>
      </w:r>
    </w:p>
    <w:p>
      <w:pPr>
        <w:numPr>
          <w:ilvl w:val="0"/>
          <w:numId w:val="1001"/>
        </w:numPr>
        <w:pStyle w:val="Compact"/>
      </w:pPr>
      <w:r>
        <w:rPr>
          <w:bCs/>
          <w:b/>
        </w:rPr>
        <w:t xml:space="preserve">Local Talent Development:</w:t>
      </w:r>
      <w:r>
        <w:t xml:space="preserve"> </w:t>
      </w:r>
      <w:r>
        <w:t xml:space="preserve">Establishing a "Córdoba Banker Academy" to train 45 new professionals in provincial economic dynamics, ensuring sustained market leadership through hyper-local expertise.</w:t>
      </w:r>
    </w:p>
    <w:p>
      <w:pPr>
        <w:pStyle w:val="FirstParagraph"/>
      </w:pPr>
      <w:r>
        <w:t xml:space="preserve">These initiatives align with Argentina's national "Plan Agroindustrial 2025" and Córdoba's own "Córdoba Productivo" strategy. Our Banker team will play the central role in executing these priorities, with performance targets set at 15% growth in commercial assets and 94% client retention for Q4.</w:t>
      </w:r>
    </w:p>
    <w:bookmarkEnd w:id="27"/>
    <w:bookmarkStart w:id="28" w:name="conclusion"/>
    <w:p>
      <w:pPr>
        <w:pStyle w:val="Heading2"/>
      </w:pPr>
      <w:r>
        <w:t xml:space="preserve">Conclusion</w:t>
      </w:r>
    </w:p>
    <w:p>
      <w:pPr>
        <w:pStyle w:val="FirstParagraph"/>
      </w:pPr>
      <w:r>
        <w:t xml:space="preserve">This Sales Report unequivocally demonstrates that the Banker's localized expertise is Argentina Córdoba's most valuable competitive asset. Our performance in the region—marked by innovative solutions, deep market understanding, and client-centric service—has transformed banking from a transactional function to a strategic growth catalyst for businesses across the province. As Argentina navigates economic complexity, our Córdoba Banker team continues to set industry benchmarks by merging global financial capabilities with intimate knowledge of local commerce.</w:t>
      </w:r>
    </w:p>
    <w:p>
      <w:pPr>
        <w:pStyle w:val="BodyText"/>
      </w:pPr>
      <w:r>
        <w:t xml:space="preserve">Looking ahead, we are confident that this hyper-localized approach will position us as Argentina's most trusted banking partner in Córdoba—where the right Banker doesn't just sell products, but builds enduring economic partnerships. The data is clear: In Argentina Córdoba, where understanding local nuance drives success, our Banker team isn't just meeting expectations—they're redefining them.</w:t>
      </w:r>
    </w:p>
    <w:bookmarkEnd w:id="28"/>
    <w:p>
      <w:pPr>
        <w:pStyle w:val="BodyText"/>
      </w:pPr>
      <w:r>
        <w:t xml:space="preserve">This Sales Report is confidential and intended solely for internal use by Banker teams operating in Argentina Córdoba. All data represents Q3 2023 performance metrics.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Banker Performance in Argentina Córdoba</dc:title>
  <dc:creator/>
  <dc:language>en</dc:language>
  <cp:keywords/>
  <dcterms:created xsi:type="dcterms:W3CDTF">2026-07-24T16:48:50Z</dcterms:created>
  <dcterms:modified xsi:type="dcterms:W3CDTF">2026-07-24T16:48:50Z</dcterms:modified>
</cp:coreProperties>
</file>

<file path=docProps/custom.xml><?xml version="1.0" encoding="utf-8"?>
<Properties xmlns="http://schemas.openxmlformats.org/officeDocument/2006/custom-properties" xmlns:vt="http://schemas.openxmlformats.org/officeDocument/2006/docPropsVTypes"/>
</file>