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Brisbane</w:t>
      </w:r>
      <w:r>
        <w:t xml:space="preserve"> </w:t>
      </w:r>
      <w:r>
        <w:t xml:space="preserve">Sales</w:t>
      </w:r>
      <w:r>
        <w:t xml:space="preserve"> </w:t>
      </w:r>
      <w:r>
        <w:t xml:space="preserve">Report</w:t>
      </w:r>
      <w:r>
        <w:t xml:space="preserve"> </w:t>
      </w:r>
      <w:r>
        <w:t xml:space="preserve">-</w:t>
      </w:r>
      <w:r>
        <w:t xml:space="preserve"> </w:t>
      </w:r>
      <w:r>
        <w:t xml:space="preserve">Banking</w:t>
      </w:r>
      <w:r>
        <w:t xml:space="preserve"> </w:t>
      </w:r>
      <w:r>
        <w:t xml:space="preserve">Excellence</w:t>
      </w:r>
    </w:p>
    <w:bookmarkStart w:id="26" w:name="X378a42716ba3c82623e962179f9e9f7832cdb74"/>
    <w:p>
      <w:pPr>
        <w:pStyle w:val="Heading1"/>
      </w:pPr>
      <w:r>
        <w:t xml:space="preserve">Quarterly Sales Report: Brisbane Banking Division - Australia (Q3 2023)</w:t>
      </w:r>
    </w:p>
    <w:p>
      <w:pPr>
        <w:pStyle w:val="FirstParagraph"/>
      </w:pPr>
      <w:r>
        <w:rPr>
          <w:bCs/>
          <w:b/>
        </w:rPr>
        <w:t xml:space="preserve">Prepared For:</w:t>
      </w:r>
      <w:r>
        <w:t xml:space="preserve"> </w:t>
      </w:r>
      <w:r>
        <w:t xml:space="preserve">Executive Leadership, National Banking Strategy Committee</w:t>
      </w:r>
      <w:r>
        <w:br/>
      </w:r>
      <w:r>
        <w:rPr>
          <w:bCs/>
          <w:b/>
        </w:rPr>
        <w:t xml:space="preserve">Date:</w:t>
      </w:r>
      <w:r>
        <w:t xml:space="preserve"> </w:t>
      </w:r>
      <w:r>
        <w:t xml:space="preserve">October 26, 2023</w:t>
      </w:r>
      <w:r>
        <w:br/>
      </w:r>
      <w:r>
        <w:rPr>
          <w:bCs/>
          <w:b/>
        </w:rPr>
        <w:t xml:space="preserve">Prepared By:</w:t>
      </w:r>
      <w:r>
        <w:t xml:space="preserve"> </w:t>
      </w:r>
      <w:r>
        <w:t xml:space="preserve">Senior Sales Strategy Team, Brisbane Branch Office</w:t>
      </w:r>
    </w:p>
    <w:bookmarkStart w:id="20" w:name="executive-summary"/>
    <w:p>
      <w:pPr>
        <w:pStyle w:val="Heading2"/>
      </w:pPr>
      <w:r>
        <w:t xml:space="preserve">1. Executive Summary</w:t>
      </w:r>
    </w:p>
    <w:p>
      <w:pPr>
        <w:pStyle w:val="FirstParagraph"/>
      </w:pPr>
      <w:r>
        <w:t xml:space="preserve">This comprehensive Sales Report details the performance of our banking operations across Australia Brisbane during Q3 2023. As a leading financial institution serving Queensland's premier city, our Brisbane Banker team has delivered exceptional results in client acquisition, portfolio growth, and market penetration. The report confirms that strategic focus on local business development in Australia Brisbane has positioned us as the top-performing regional branch within the national network. Key metrics demonstrate a 15.8% year-on-year increase in new commercial accounts and a 22% rise in premium client engagement – directly contributing to our $47.3M revenue growth for the quarter.</w:t>
      </w:r>
    </w:p>
    <w:bookmarkEnd w:id="20"/>
    <w:bookmarkStart w:id="21" w:name="X7ce34dd80d50018533450eb2b5c1424c91db85c"/>
    <w:p>
      <w:pPr>
        <w:pStyle w:val="Heading2"/>
      </w:pPr>
      <w:r>
        <w:t xml:space="preserve">2. Sales Performance Overview: Brisbane Focus</w:t>
      </w:r>
    </w:p>
    <w:p>
      <w:pPr>
        <w:pStyle w:val="FirstParagraph"/>
      </w:pPr>
      <w:r>
        <w:t xml:space="preserve">The Australia Brisbane market continues to be our most dynamic sales engine, generating 38% of all national commercial banking revenue. Our Brisbane Banker teams executed targeted initiatives across three key segments:</w:t>
      </w:r>
    </w:p>
    <w:p>
      <w:pPr>
        <w:numPr>
          <w:ilvl w:val="0"/>
          <w:numId w:val="1001"/>
        </w:numPr>
        <w:pStyle w:val="Compact"/>
      </w:pPr>
      <w:r>
        <w:rPr>
          <w:bCs/>
          <w:b/>
        </w:rPr>
        <w:t xml:space="preserve">Commercial Banking:</w:t>
      </w:r>
      <w:r>
        <w:t xml:space="preserve"> </w:t>
      </w:r>
      <w:r>
        <w:t xml:space="preserve">Secured 147 new SME accounts (up 21% YoY), with particular strength in construction ($18.2M portfolio), retail trade ($9.7M), and agribusiness sectors – all reflecting Brisbane's economic diversification.</w:t>
      </w:r>
    </w:p>
    <w:p>
      <w:pPr>
        <w:numPr>
          <w:ilvl w:val="0"/>
          <w:numId w:val="1001"/>
        </w:numPr>
        <w:pStyle w:val="Compact"/>
      </w:pPr>
      <w:r>
        <w:rPr>
          <w:bCs/>
          <w:b/>
        </w:rPr>
        <w:t xml:space="preserve">Wealth Management:</w:t>
      </w:r>
      <w:r>
        <w:t xml:space="preserve"> </w:t>
      </w:r>
      <w:r>
        <w:t xml:space="preserve">Achieved 34% growth in high-net-worth client acquisitions through localized relationship banking, including a landmark $12.5M portfolio placement for a major Brisbane-based family office.</w:t>
      </w:r>
    </w:p>
    <w:p>
      <w:pPr>
        <w:numPr>
          <w:ilvl w:val="0"/>
          <w:numId w:val="1001"/>
        </w:numPr>
        <w:pStyle w:val="Compact"/>
      </w:pPr>
      <w:r>
        <w:rPr>
          <w:bCs/>
          <w:b/>
        </w:rPr>
        <w:t xml:space="preserve">Digital Solutions:</w:t>
      </w:r>
      <w:r>
        <w:t xml:space="preserve"> </w:t>
      </w:r>
      <w:r>
        <w:t xml:space="preserve">68% adoption rate of our new mobile banking platform among Brisbane clients – significantly above national average (52%), driven by tailored onboarding for local business owners.</w:t>
      </w:r>
    </w:p>
    <w:p>
      <w:pPr>
        <w:pStyle w:val="FirstParagraph"/>
      </w:pPr>
      <w:r>
        <w:rPr>
          <w:iCs/>
          <w:i/>
        </w:rPr>
        <w:t xml:space="preserve">Crucially, every sales metric in this Australia Brisbane report demonstrates how our Banker teams have leveraged hyperlocal market knowledge to outperform competitors. This isn't just about numbers – it's about understanding the unique rhythms of Brisbane's economy.</w:t>
      </w:r>
    </w:p>
    <w:bookmarkEnd w:id="21"/>
    <w:bookmarkStart w:id="22" w:name="key-achievements-the-brisbane-advantage"/>
    <w:p>
      <w:pPr>
        <w:pStyle w:val="Heading2"/>
      </w:pPr>
      <w:r>
        <w:t xml:space="preserve">3. Key Achievements: The Brisbane Advantage</w:t>
      </w:r>
    </w:p>
    <w:p>
      <w:pPr>
        <w:pStyle w:val="FirstParagraph"/>
      </w:pPr>
      <w:r>
        <w:t xml:space="preserve">Our Q3 success stems from three Brisbane-specific strategic pillars:</w:t>
      </w:r>
    </w:p>
    <w:p>
      <w:pPr>
        <w:numPr>
          <w:ilvl w:val="0"/>
          <w:numId w:val="1002"/>
        </w:numPr>
        <w:pStyle w:val="Compact"/>
      </w:pPr>
      <w:r>
        <w:rPr>
          <w:bCs/>
          <w:b/>
        </w:rPr>
        <w:t xml:space="preserve">Regional Partnership Integration:</w:t>
      </w:r>
      <w:r>
        <w:t xml:space="preserve"> </w:t>
      </w:r>
      <w:r>
        <w:t xml:space="preserve">Collaboration with Brisbane City Council and Tourism Queensland drove 43 new tourism business accounts, including a $5.2M financing deal for an emerging eco-resort chain in the Sunshine Coast – a first for our national commercial portfolio.</w:t>
      </w:r>
    </w:p>
    <w:p>
      <w:pPr>
        <w:numPr>
          <w:ilvl w:val="0"/>
          <w:numId w:val="1002"/>
        </w:numPr>
        <w:pStyle w:val="Compact"/>
      </w:pPr>
      <w:r>
        <w:rPr>
          <w:bCs/>
          <w:b/>
        </w:rPr>
        <w:t xml:space="preserve">Cultural Intelligence in Sales:</w:t>
      </w:r>
      <w:r>
        <w:t xml:space="preserve"> </w:t>
      </w:r>
      <w:r>
        <w:t xml:space="preserve">Brisbane Banker teams completed mandatory cultural competency training focused on Indigenous business partnerships, resulting in 18 new accounts with Aboriginal-owned enterprises (a 300% increase from Q2).</w:t>
      </w:r>
    </w:p>
    <w:bookmarkEnd w:id="22"/>
    <w:bookmarkStart w:id="23" w:name="challenges-strategic-adaptations"/>
    <w:p>
      <w:pPr>
        <w:pStyle w:val="Heading2"/>
      </w:pPr>
      <w:r>
        <w:t xml:space="preserve">4. Challenges &amp; Strategic Adaptations</w:t>
      </w:r>
    </w:p>
    <w:p>
      <w:pPr>
        <w:pStyle w:val="FirstParagraph"/>
      </w:pPr>
      <w:r>
        <w:t xml:space="preserve">The Australia Brisbane market presented unique hurdles, particularly during the recent Queensland flood events that impacted regional businesses. Our Banker teams responded with:</w:t>
      </w:r>
    </w:p>
    <w:p>
      <w:pPr>
        <w:numPr>
          <w:ilvl w:val="0"/>
          <w:numId w:val="1003"/>
        </w:numPr>
        <w:pStyle w:val="Compact"/>
      </w:pPr>
      <w:r>
        <w:rPr>
          <w:bCs/>
          <w:b/>
        </w:rPr>
        <w:t xml:space="preserve">Disaster Response Protocol:</w:t>
      </w:r>
      <w:r>
        <w:t xml:space="preserve"> </w:t>
      </w:r>
      <w:r>
        <w:t xml:space="preserve">Activated rapid loan restructuring for 127 affected businesses within 72 hours – preserving $38M in commercial relationships that would have otherwise been lost to competitors.</w:t>
      </w:r>
    </w:p>
    <w:p>
      <w:pPr>
        <w:numPr>
          <w:ilvl w:val="0"/>
          <w:numId w:val="1003"/>
        </w:numPr>
        <w:pStyle w:val="Compact"/>
      </w:pPr>
      <w:r>
        <w:rPr>
          <w:bCs/>
          <w:b/>
        </w:rPr>
        <w:t xml:space="preserve">Talent Development:</w:t>
      </w:r>
      <w:r>
        <w:t xml:space="preserve"> </w:t>
      </w:r>
      <w:r>
        <w:t xml:space="preserve">Implemented Brisbane-specific sales training modules on navigating local infrastructure projects (e.g., Cross River Rail developments), resulting in a 40% increase in project financing deals.</w:t>
      </w:r>
    </w:p>
    <w:p>
      <w:pPr>
        <w:numPr>
          <w:ilvl w:val="0"/>
          <w:numId w:val="1003"/>
        </w:numPr>
        <w:pStyle w:val="Compact"/>
      </w:pPr>
      <w:r>
        <w:rPr>
          <w:bCs/>
          <w:b/>
        </w:rPr>
        <w:t xml:space="preserve">Competitive Pressure:</w:t>
      </w:r>
      <w:r>
        <w:t xml:space="preserve"> </w:t>
      </w:r>
      <w:r>
        <w:t xml:space="preserve">Addressed increased competition from regional banks by emphasizing our national scale with local execution – demonstrated through our "Brisbane Banking Hub" service model offering dedicated branch access at all major business districts.</w:t>
      </w:r>
    </w:p>
    <w:p>
      <w:pPr>
        <w:pStyle w:val="FirstParagraph"/>
      </w:pPr>
      <w:r>
        <w:rPr>
          <w:iCs/>
          <w:i/>
        </w:rPr>
        <w:t xml:space="preserve">The Brisbane Banker's ability to pivot during crises reinforced why this market remains critical to our Australia-wide strategy. Our sales data shows clients specifically choose us because we understand Brisbane's weather patterns, infrastructure projects, and cultural nuances – something generic banks can't replicate.</w:t>
      </w:r>
    </w:p>
    <w:bookmarkEnd w:id="23"/>
    <w:bookmarkStart w:id="24" w:name="future-outlook-scaling-brisbane-success"/>
    <w:p>
      <w:pPr>
        <w:pStyle w:val="Heading2"/>
      </w:pPr>
      <w:r>
        <w:t xml:space="preserve">5. Future Outlook: Scaling Brisbane Success</w:t>
      </w:r>
    </w:p>
    <w:p>
      <w:pPr>
        <w:pStyle w:val="FirstParagraph"/>
      </w:pPr>
      <w:r>
        <w:t xml:space="preserve">Based on Q3 performance, our strategic plan for Australia Brisbane includes:</w:t>
      </w:r>
    </w:p>
    <w:p>
      <w:pPr>
        <w:numPr>
          <w:ilvl w:val="0"/>
          <w:numId w:val="1004"/>
        </w:numPr>
        <w:pStyle w:val="Compact"/>
      </w:pPr>
      <w:r>
        <w:rPr>
          <w:bCs/>
          <w:b/>
        </w:rPr>
        <w:t xml:space="preserve">Sales Force Expansion:</w:t>
      </w:r>
      <w:r>
        <w:t xml:space="preserve"> </w:t>
      </w:r>
      <w:r>
        <w:t xml:space="preserve">Adding 12 specialized Banker roles focused exclusively on Brisbane's emerging sectors (renewable energy, digital health), targeting $25M in new commercial lending by Q1 2024.</w:t>
      </w:r>
    </w:p>
    <w:p>
      <w:pPr>
        <w:numPr>
          <w:ilvl w:val="0"/>
          <w:numId w:val="1004"/>
        </w:numPr>
        <w:pStyle w:val="Compact"/>
      </w:pPr>
      <w:r>
        <w:rPr>
          <w:bCs/>
          <w:b/>
        </w:rPr>
        <w:t xml:space="preserve">Technology Integration:</w:t>
      </w:r>
      <w:r>
        <w:t xml:space="preserve"> </w:t>
      </w:r>
      <w:r>
        <w:t xml:space="preserve">Rolling out AI-driven market analysis tools trained on Brisbane economic data to predict business needs 6 months in advance – directly enhancing our Banker sales capabilities.</w:t>
      </w:r>
    </w:p>
    <w:p>
      <w:pPr>
        <w:numPr>
          <w:ilvl w:val="0"/>
          <w:numId w:val="1004"/>
        </w:numPr>
        <w:pStyle w:val="Compact"/>
      </w:pPr>
      <w:r>
        <w:rPr>
          <w:bCs/>
          <w:b/>
        </w:rPr>
        <w:t xml:space="preserve">Sustainability Initiative:</w:t>
      </w:r>
      <w:r>
        <w:t xml:space="preserve"> </w:t>
      </w:r>
      <w:r>
        <w:t xml:space="preserve">Launching "Green Brisbane Business Loans" with preferential rates for ESG-compliant operations, aligning with Queensland's 2035 net-zero target and resonating strongly with Brisbane's business community.</w:t>
      </w:r>
    </w:p>
    <w:bookmarkEnd w:id="24"/>
    <w:bookmarkStart w:id="25" w:name="conclusion-the-brisbane-imperative"/>
    <w:p>
      <w:pPr>
        <w:pStyle w:val="Heading2"/>
      </w:pPr>
      <w:r>
        <w:t xml:space="preserve">6. Conclusion: The Brisbane Imperative</w:t>
      </w:r>
    </w:p>
    <w:p>
      <w:pPr>
        <w:pStyle w:val="FirstParagraph"/>
      </w:pPr>
      <w:r>
        <w:t xml:space="preserve">This Sales Report unequivocally establishes that Australia Brisbane isn't just a market – it's the engine of our national sales strategy. Our Banker teams have proven that hyperlocal expertise drives measurable results: 93% client retention rate, $18.4M in cross-sell revenue from existing Brisbane clients, and top-of-mind brand recognition among Queensland businesses.</w:t>
      </w:r>
    </w:p>
    <w:p>
      <w:pPr>
        <w:pStyle w:val="BodyText"/>
      </w:pPr>
      <w:r>
        <w:t xml:space="preserve">As the largest city in Queensland and a critical economic hub for Australia's north, Brisbane represents a growth frontier where our sales approach must evolve beyond standard banking. This report confirms that our Brisbane Banker model – blending global financial expertise with granular local knowledge – delivers sustainable competitive advantage. We recommend doubling down on this model nationally, using Australia Brisbane as the blueprint for all regional sales operations.</w:t>
      </w:r>
    </w:p>
    <w:p>
      <w:pPr>
        <w:pStyle w:val="BodyText"/>
      </w:pPr>
      <w:r>
        <w:rPr>
          <w:bCs/>
          <w:b/>
        </w:rPr>
        <w:t xml:space="preserve">Final Note:</w:t>
      </w:r>
      <w:r>
        <w:t xml:space="preserve"> </w:t>
      </w:r>
      <w:r>
        <w:t xml:space="preserve">The success documented in this Sales Report demonstrates that when a Banker truly understands Brisbane's unique business ecosystem, exceptional results follow – proving that location isn't just an address; it's a strategic differentiator. As we move into Q4, our Brisbane team remains poised to set new benchmarks for banking excellence across Australia.</w:t>
      </w:r>
    </w:p>
    <w:p>
      <w:pPr>
        <w:pStyle w:val="BodyText"/>
      </w:pPr>
      <w:r>
        <w:rPr>
          <w:iCs/>
          <w:i/>
        </w:rPr>
        <w:t xml:space="preserve">Report End: 857 words | Prepared under strict adherence to Australian Financial Services License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Brisbane Sales Report - Banking Excellence</dc:title>
  <dc:creator/>
  <dc:language>en</dc:language>
  <cp:keywords/>
  <dcterms:created xsi:type="dcterms:W3CDTF">2026-07-23T15:39:59Z</dcterms:created>
  <dcterms:modified xsi:type="dcterms:W3CDTF">2026-07-23T15:39:59Z</dcterms:modified>
</cp:coreProperties>
</file>

<file path=docProps/custom.xml><?xml version="1.0" encoding="utf-8"?>
<Properties xmlns="http://schemas.openxmlformats.org/officeDocument/2006/custom-properties" xmlns:vt="http://schemas.openxmlformats.org/officeDocument/2006/docPropsVTypes"/>
</file>