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6" w:name="X3fd6edbe5ab1157a78b834774a919a498386fbc"/>
    <w:p>
      <w:pPr>
        <w:pStyle w:val="Heading1"/>
      </w:pPr>
      <w:r>
        <w:t xml:space="preserve">Sales Report: Strategic Performance of Banking Services in Brazil São Paulo Market</w:t>
      </w:r>
    </w:p>
    <w:p>
      <w:pPr>
        <w:pStyle w:val="FirstParagraph"/>
      </w:pPr>
      <w:r>
        <w:t xml:space="preserve">This comprehensive Sales Report details the operational performance and market insights of our banking services within the dynamic financial ecosystem of Brazil, with specific emphasis on São Paulo – the economic nerve center of South America. As a premier Banker serving this critical region, we've meticulously analyzed quarterly sales metrics, client engagement patterns, and market trends to position ourselves at the forefront of Brazil's financial landscape. This document serves as an essential strategic tool for all banking stakeholders committed to excellence in Brazil São Paulo operations.</w:t>
      </w:r>
    </w:p>
    <w:bookmarkStart w:id="20" w:name="executive-summary-performance-highlights"/>
    <w:p>
      <w:pPr>
        <w:pStyle w:val="Heading2"/>
      </w:pPr>
      <w:r>
        <w:t xml:space="preserve">Executive Summary: Performance Highlights</w:t>
      </w:r>
    </w:p>
    <w:p>
      <w:pPr>
        <w:pStyle w:val="FirstParagraph"/>
      </w:pPr>
      <w:r>
        <w:t xml:space="preserve">The current Sales Report reveals robust growth across all key segments within our São Paulo operations, with a 18.7% year-over-year increase in new client acquisition and a 14.3% rise in portfolio value generation. This performance significantly outpaces the national average of 9.2%, cementing our status as a leading Banker in Brazil's most competitive market. São Paulo's contribution represents 63% of our total Brazil sales volume, driven by its concentration of multinational corporations, high-net-worth individuals, and rapidly expanding SME sector. The success underscores the strategic importance of maintaining specialized banking services tailored to São Paulo's unique economic demands.</w:t>
      </w:r>
    </w:p>
    <w:bookmarkEnd w:id="20"/>
    <w:bookmarkStart w:id="21" w:name="Xf2b7a42758aa0b7ce97533f9460be998fa36e78"/>
    <w:p>
      <w:pPr>
        <w:pStyle w:val="Heading2"/>
      </w:pPr>
      <w:r>
        <w:t xml:space="preserve">Key Performance Indicators (KPIs) in Brazil São Paulo Context</w:t>
      </w:r>
    </w:p>
    <w:p>
      <w:pPr>
        <w:pStyle w:val="FirstParagraph"/>
      </w:pPr>
      <w:r>
        <w:t xml:space="preserve">Our Sales Report quantifies critical KPIs reflecting the Banker's market position:</w:t>
      </w:r>
    </w:p>
    <w:p>
      <w:pPr>
        <w:numPr>
          <w:ilvl w:val="0"/>
          <w:numId w:val="1001"/>
        </w:numPr>
        <w:pStyle w:val="Compact"/>
      </w:pPr>
      <w:r>
        <w:rPr>
          <w:bCs/>
          <w:b/>
        </w:rPr>
        <w:t xml:space="preserve">New Client Acquisition Rate:</w:t>
      </w:r>
      <w:r>
        <w:t xml:space="preserve"> </w:t>
      </w:r>
      <w:r>
        <w:t xml:space="preserve">42% growth in São Paulo corporate clients (vs. 28% national average) through targeted financial solutions for local manufacturing and tech sectors</w:t>
      </w:r>
    </w:p>
    <w:p>
      <w:pPr>
        <w:numPr>
          <w:ilvl w:val="0"/>
          <w:numId w:val="1001"/>
        </w:numPr>
        <w:pStyle w:val="Compact"/>
      </w:pPr>
      <w:r>
        <w:rPr>
          <w:bCs/>
          <w:b/>
        </w:rPr>
        <w:t xml:space="preserve">Client Retention Ratio:</w:t>
      </w:r>
      <w:r>
        <w:t xml:space="preserve"> </w:t>
      </w:r>
      <w:r>
        <w:t xml:space="preserve">93.5% – among the highest in Brazil São Paulo banking sector, indicating exceptional service quality</w:t>
      </w:r>
    </w:p>
    <w:p>
      <w:pPr>
        <w:numPr>
          <w:ilvl w:val="0"/>
          <w:numId w:val="1001"/>
        </w:numPr>
        <w:pStyle w:val="Compact"/>
      </w:pPr>
      <w:r>
        <w:rPr>
          <w:bCs/>
          <w:b/>
        </w:rPr>
        <w:t xml:space="preserve">Revenue Diversification Index:</w:t>
      </w:r>
      <w:r>
        <w:t xml:space="preserve"> </w:t>
      </w:r>
      <w:r>
        <w:t xml:space="preserve">78% of revenue now from non-traditional services (digital banking, ESG financing, fintech partnerships)</w:t>
      </w:r>
    </w:p>
    <w:p>
      <w:pPr>
        <w:numPr>
          <w:ilvl w:val="0"/>
          <w:numId w:val="1001"/>
        </w:numPr>
        <w:pStyle w:val="Compact"/>
      </w:pPr>
      <w:r>
        <w:rPr>
          <w:bCs/>
          <w:b/>
        </w:rPr>
        <w:t xml:space="preserve">Sales Conversion Rate:</w:t>
      </w:r>
      <w:r>
        <w:t xml:space="preserve"> </w:t>
      </w:r>
      <w:r>
        <w:t xml:space="preserve">32.6% for São Paulo-based business development teams (vs. industry average of 24.1%)</w:t>
      </w:r>
    </w:p>
    <w:p>
      <w:pPr>
        <w:pStyle w:val="FirstParagraph"/>
      </w:pPr>
      <w:r>
        <w:t xml:space="preserve">These metrics demonstrate how our Banker approach in Brazil São Paulo has shifted from transactional banking to value-driven relationship management, directly responding to the region's evolving financial needs.</w:t>
      </w:r>
    </w:p>
    <w:bookmarkEnd w:id="21"/>
    <w:bookmarkStart w:id="22" w:name="X623fd196735c43187ff8845f7b03d88aa7baaee"/>
    <w:p>
      <w:pPr>
        <w:pStyle w:val="Heading2"/>
      </w:pPr>
      <w:r>
        <w:t xml:space="preserve">Market Analysis: São Paulo Economic Dynamics</w:t>
      </w:r>
    </w:p>
    <w:p>
      <w:pPr>
        <w:pStyle w:val="FirstParagraph"/>
      </w:pPr>
      <w:r>
        <w:t xml:space="preserve">São Paulo's market continues to drive Brazil's economic engine, contributing 34% of the nation's GDP. Our Sales Report identifies three critical trends shaping opportunities:</w:t>
      </w:r>
    </w:p>
    <w:p>
      <w:pPr>
        <w:numPr>
          <w:ilvl w:val="0"/>
          <w:numId w:val="1002"/>
        </w:numPr>
        <w:pStyle w:val="Compact"/>
      </w:pPr>
      <w:r>
        <w:rPr>
          <w:bCs/>
          <w:b/>
        </w:rPr>
        <w:t xml:space="preserve">ESG Financing Surge:</w:t>
      </w:r>
      <w:r>
        <w:t xml:space="preserve"> </w:t>
      </w:r>
      <w:r>
        <w:t xml:space="preserve">67% of São Paulo corporate clients now prioritize sustainable banking solutions. We've launched specialized ESG credit lines, capturing 22% market share in this segment – a key differentiator for our Banker positioning.</w:t>
      </w:r>
    </w:p>
    <w:p>
      <w:pPr>
        <w:numPr>
          <w:ilvl w:val="0"/>
          <w:numId w:val="1002"/>
        </w:numPr>
        <w:pStyle w:val="Compact"/>
      </w:pPr>
      <w:r>
        <w:rPr>
          <w:bCs/>
          <w:b/>
        </w:rPr>
        <w:t xml:space="preserve">Digital Banking Adoption:</w:t>
      </w:r>
      <w:r>
        <w:t xml:space="preserve"> </w:t>
      </w:r>
      <w:r>
        <w:t xml:space="preserve">São Paulo leads Brazil in fintech integration, with 89% of businesses using digital banking tools. Our mobile platform usage increased by 57% quarter-over-quarter, directly impacting client acquisition in this tech-savvy market.</w:t>
      </w:r>
    </w:p>
    <w:p>
      <w:pPr>
        <w:numPr>
          <w:ilvl w:val="0"/>
          <w:numId w:val="1002"/>
        </w:numPr>
        <w:pStyle w:val="Compact"/>
      </w:pPr>
      <w:r>
        <w:rPr>
          <w:bCs/>
          <w:b/>
        </w:rPr>
        <w:t xml:space="preserve">SME Expansion:</w:t>
      </w:r>
      <w:r>
        <w:t xml:space="preserve"> </w:t>
      </w:r>
      <w:r>
        <w:t xml:space="preserve">The São Paulo SME sector grew by 12.4% annually. We've developed tailored loan products for food technology and logistics startups, securing contracts with 317 new businesses in Q3 alone.</w:t>
      </w:r>
    </w:p>
    <w:p>
      <w:pPr>
        <w:pStyle w:val="FirstParagraph"/>
      </w:pPr>
      <w:r>
        <w:t xml:space="preserve">The Sales Report confirms that São Paulo's financial ecosystem demands banking services that blend traditional expertise with agile digital innovation – a core competency we've successfully embedded as our Banker value proposition.</w:t>
      </w:r>
    </w:p>
    <w:bookmarkEnd w:id="22"/>
    <w:bookmarkStart w:id="23" w:name="client-acquisition-retention-strategies"/>
    <w:p>
      <w:pPr>
        <w:pStyle w:val="Heading2"/>
      </w:pPr>
      <w:r>
        <w:t xml:space="preserve">Client Acquisition &amp; Retention Strategies</w:t>
      </w:r>
    </w:p>
    <w:p>
      <w:pPr>
        <w:pStyle w:val="FirstParagraph"/>
      </w:pPr>
      <w:r>
        <w:t xml:space="preserve">Our Brazil São Paulo Banker strategy employs hyper-localized approaches validated by this Sales Report:</w:t>
      </w:r>
    </w:p>
    <w:p>
      <w:pPr>
        <w:numPr>
          <w:ilvl w:val="0"/>
          <w:numId w:val="1003"/>
        </w:numPr>
        <w:pStyle w:val="Compact"/>
      </w:pPr>
      <w:r>
        <w:rPr>
          <w:bCs/>
          <w:b/>
        </w:rPr>
        <w:t xml:space="preserve">Industry-Specific Solutions:</w:t>
      </w:r>
      <w:r>
        <w:t xml:space="preserve"> </w:t>
      </w:r>
      <w:r>
        <w:t xml:space="preserve">Dedicated teams for automotive, agribusiness, and tech sectors – directly addressing São Paulo's economic pillars. The automotive team generated R$487M in new business through specialized credit lines.</w:t>
      </w:r>
    </w:p>
    <w:p>
      <w:pPr>
        <w:numPr>
          <w:ilvl w:val="0"/>
          <w:numId w:val="1003"/>
        </w:numPr>
        <w:pStyle w:val="Compact"/>
      </w:pPr>
      <w:r>
        <w:rPr>
          <w:bCs/>
          <w:b/>
        </w:rPr>
        <w:t xml:space="preserve">Premium Relationship Management:</w:t>
      </w:r>
      <w:r>
        <w:t xml:space="preserve"> </w:t>
      </w:r>
      <w:r>
        <w:t xml:space="preserve">Personalized advisory services for São Paulo's 150+ top-earning clients with dedicated executive bankers, resulting in 96% satisfaction scores.</w:t>
      </w:r>
    </w:p>
    <w:p>
      <w:pPr>
        <w:numPr>
          <w:ilvl w:val="0"/>
          <w:numId w:val="1003"/>
        </w:numPr>
        <w:pStyle w:val="Compact"/>
      </w:pPr>
      <w:r>
        <w:rPr>
          <w:bCs/>
          <w:b/>
        </w:rPr>
        <w:t xml:space="preserve">Community Engagement:</w:t>
      </w:r>
      <w:r>
        <w:t xml:space="preserve"> </w:t>
      </w:r>
      <w:r>
        <w:t xml:space="preserve">Sponsorship of São Paulo's FIESP (Confederação das Indústrias do Estado de São Paulo) events, generating 427 qualified leads in Q3.</w:t>
      </w:r>
    </w:p>
    <w:p>
      <w:pPr>
        <w:pStyle w:val="FirstParagraph"/>
      </w:pPr>
      <w:r>
        <w:t xml:space="preserve">The Sales Report data shows these strategies yielded a 35% increase in cross-selling opportunities within the Brazil São Paulo market, proving that relationship-focused banking drives sustainable growth.</w:t>
      </w:r>
    </w:p>
    <w:bookmarkEnd w:id="23"/>
    <w:bookmarkStart w:id="24" w:name="challenges-and-strategic-opportunities"/>
    <w:p>
      <w:pPr>
        <w:pStyle w:val="Heading2"/>
      </w:pPr>
      <w:r>
        <w:t xml:space="preserve">Challenges and Strategic Opportunities</w:t>
      </w:r>
    </w:p>
    <w:p>
      <w:pPr>
        <w:pStyle w:val="FirstParagraph"/>
      </w:pPr>
      <w:r>
        <w:t xml:space="preserve">While performance is strong, our Sales Report identifies key challenges requiring targeted action in Brazil São Paulo:</w:t>
      </w:r>
    </w:p>
    <w:p>
      <w:pPr>
        <w:numPr>
          <w:ilvl w:val="0"/>
          <w:numId w:val="1004"/>
        </w:numPr>
        <w:pStyle w:val="Compact"/>
      </w:pPr>
      <w:r>
        <w:rPr>
          <w:bCs/>
          <w:b/>
        </w:rPr>
        <w:t xml:space="preserve">Currency Volatility:</w:t>
      </w:r>
      <w:r>
        <w:t xml:space="preserve"> </w:t>
      </w:r>
      <w:r>
        <w:t xml:space="preserve">The BRL/USD fluctuation impacted foreign trade financing. We've mitigated this through dynamic hedging solutions for São Paulo exporters.</w:t>
      </w:r>
    </w:p>
    <w:p>
      <w:pPr>
        <w:numPr>
          <w:ilvl w:val="0"/>
          <w:numId w:val="1004"/>
        </w:numPr>
        <w:pStyle w:val="Compact"/>
      </w:pPr>
      <w:r>
        <w:rPr>
          <w:bCs/>
          <w:b/>
        </w:rPr>
        <w:t xml:space="preserve">Regulatory Complexity:</w:t>
      </w:r>
      <w:r>
        <w:t xml:space="preserve"> </w:t>
      </w:r>
      <w:r>
        <w:t xml:space="preserve">Brazil's evolving financial regulations require agile compliance. Our Banker team now includes specialized regulatory consultants for São Paulo operations.</w:t>
      </w:r>
    </w:p>
    <w:p>
      <w:pPr>
        <w:numPr>
          <w:ilvl w:val="0"/>
          <w:numId w:val="1004"/>
        </w:numPr>
        <w:pStyle w:val="Compact"/>
      </w:pPr>
      <w:r>
        <w:rPr>
          <w:bCs/>
          <w:b/>
        </w:rPr>
        <w:t xml:space="preserve">Talent Competition:</w:t>
      </w:r>
      <w:r>
        <w:t xml:space="preserve"> </w:t>
      </w:r>
      <w:r>
        <w:t xml:space="preserve">High demand for bilingual banking professionals in São Paulo. We've launched a recruitment initiative targeting local universities, reducing onboarding time by 30%.</w:t>
      </w:r>
    </w:p>
    <w:p>
      <w:pPr>
        <w:pStyle w:val="FirstParagraph"/>
      </w:pPr>
      <w:r>
        <w:t xml:space="preserve">Concurrently, significant opportunities exist in the growing fintech partnership ecosystem and Brazil's new digital currency (CBDC) framework. The Sales Report recommends expanding our Banker capabilities in blockchain-enabled trade finance for São Paulo's international logistics corridors.</w:t>
      </w:r>
    </w:p>
    <w:bookmarkEnd w:id="24"/>
    <w:bookmarkStart w:id="25" w:name="X7f991288d38bfb50d81b89c5f5b4b02b4789edd"/>
    <w:p>
      <w:pPr>
        <w:pStyle w:val="Heading2"/>
      </w:pPr>
      <w:r>
        <w:t xml:space="preserve">Conclusion: Future Outlook for Banker Services in Brazil São Paulo</w:t>
      </w:r>
    </w:p>
    <w:p>
      <w:pPr>
        <w:pStyle w:val="FirstParagraph"/>
      </w:pPr>
      <w:r>
        <w:t xml:space="preserve">This Sales Report unequivocally positions our banking services as indispensable within Brazil's most vital economic hub. The São Paulo market continues to demonstrate exceptional growth potential when served by a Banker deeply embedded in local business culture and regulatory dynamics. Our strategic focus on digital transformation, ESG integration, and hyper-personalized service delivery has created a sustainable competitive advantage.</w:t>
      </w:r>
    </w:p>
    <w:p>
      <w:pPr>
        <w:pStyle w:val="BodyText"/>
      </w:pPr>
      <w:r>
        <w:t xml:space="preserve">Looking ahead, we project 20% annual growth for our Brazil São Paulo operations through three priority initiatives: (1) Expanding fintech collaboration networks across the state; (2) Launching a dedicated SME innovation fund; and (3) Developing AI-powered risk assessment tools tailored to São Paulo's economic sectors. These strategies will further solidify our position as the preeminent Banker in Brazil, where São Paulo remains the strategic epicenter of our success.</w:t>
      </w:r>
    </w:p>
    <w:p>
      <w:pPr>
        <w:pStyle w:val="BodyText"/>
      </w:pPr>
      <w:r>
        <w:t xml:space="preserve">As this Sales Report concludes, it reaffirms that in the complex Brazilian financial landscape, specialized knowledge combined with localized execution – embodied by our Banker approach in São Paulo – is not merely advantageous but essential for market leadership. We remain committed to driving value through every client interaction across Brazil São Paulo, ensuring sustainable growth that benefits both our institution and the vibrant economic community we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Brazil São Paulo Market Analysis</dc:title>
  <dc:creator/>
  <dc:language>en</dc:language>
  <cp:keywords/>
  <dcterms:created xsi:type="dcterms:W3CDTF">2026-07-24T07:41:50Z</dcterms:created>
  <dcterms:modified xsi:type="dcterms:W3CDTF">2026-07-24T07:41:50Z</dcterms:modified>
</cp:coreProperties>
</file>

<file path=docProps/custom.xml><?xml version="1.0" encoding="utf-8"?>
<Properties xmlns="http://schemas.openxmlformats.org/officeDocument/2006/custom-properties" xmlns:vt="http://schemas.openxmlformats.org/officeDocument/2006/docPropsVTypes"/>
</file>