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p>
    <w:bookmarkStart w:id="28" w:name="X1c38ceb6dd785817591311a50b1108532920787"/>
    <w:p>
      <w:pPr>
        <w:pStyle w:val="Heading1"/>
      </w:pPr>
      <w:r>
        <w:t xml:space="preserve">Canada Montreal Sales Report: Strategic Banking Performance Analysis for 2023-2024</w:t>
      </w:r>
    </w:p>
    <w:bookmarkStart w:id="27" w:name="X16bed988c5ad5cb8a947143e9c1202e6cddff5c"/>
    <w:p>
      <w:pPr>
        <w:pStyle w:val="Heading2"/>
      </w:pPr>
      <w:r>
        <w:t xml:space="preserve">Prepared For: Senior Management, Canadian Banking Division</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Strategic Sales Analytics Team - Canada Montreal Branch</w:t>
      </w:r>
    </w:p>
    <w:bookmarkStart w:id="20" w:name="i.-executive-summary"/>
    <w:p>
      <w:pPr>
        <w:pStyle w:val="Heading3"/>
      </w:pPr>
      <w:r>
        <w:t xml:space="preserve">I. Executive Summary</w:t>
      </w:r>
    </w:p>
    <w:p>
      <w:pPr>
        <w:pStyle w:val="FirstParagraph"/>
      </w:pPr>
      <w:r>
        <w:t xml:space="preserve">This comprehensive Sales Report examines the performance of our Banking operations within the vibrant financial hub of Canada Montreal. As a premier banking institution serving Quebec's economic capital, our Banker team achieved remarkable success in Q3 2023, exceeding regional sales targets by 18.7% while navigating unique Montreal market dynamics. The report details how strategic customer engagement by our dedicated Bankers has positioned us for sustained growth in the Canadian financial landscape. This Sales Report confirms Montreal's status as a high-potential market where personalized banking solutions drive exceptional outcomes.</w:t>
      </w:r>
    </w:p>
    <w:bookmarkEnd w:id="20"/>
    <w:bookmarkStart w:id="21" w:name="X21964b567947d7d92209f88cd8bda19c14dad1b"/>
    <w:p>
      <w:pPr>
        <w:pStyle w:val="Heading3"/>
      </w:pPr>
      <w:r>
        <w:t xml:space="preserve">II. Key Performance Indicators (Q3 2023 vs Q2 2023)</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(Montreal)</w:t>
      </w:r>
    </w:p>
    <w:p>
      <w:pPr>
        <w:pStyle w:val="BodyText"/>
      </w:pPr>
      <w:r>
        <w:t xml:space="preserve">487</w:t>
      </w:r>
    </w:p>
    <w:p>
      <w:pPr>
        <w:pStyle w:val="BodyText"/>
      </w:pPr>
      <w:r>
        <w:t xml:space="preserve">391</w:t>
      </w:r>
    </w:p>
    <w:p>
      <w:pPr>
        <w:pStyle w:val="BodyText"/>
      </w:pPr>
      <w:r>
        <w:t xml:space="preserve">+24.5%</w:t>
      </w:r>
    </w:p>
    <w:p>
      <w:pPr>
        <w:pStyle w:val="BodyText"/>
      </w:pPr>
      <w:r>
        <w:t xml:space="preserve">Commercial Loan Volume</w:t>
      </w:r>
    </w:p>
    <w:p>
      <w:pPr>
        <w:pStyle w:val="BodyText"/>
      </w:pPr>
      <w:r>
        <w:t xml:space="preserve">$18.2M</w:t>
      </w:r>
    </w:p>
    <w:p>
      <w:pPr>
        <w:pStyle w:val="BodyText"/>
      </w:pPr>
      <w:r>
        <w:t xml:space="preserve">$15.6M</w:t>
      </w:r>
    </w:p>
    <w:p>
      <w:pPr>
        <w:pStyle w:val="BodyText"/>
      </w:pPr>
      <w:r>
        <w:t xml:space="preserve">Total Sales Revenue (Montreal)</w:t>
      </w:r>
    </w:p>
    <w:p>
      <w:pPr>
        <w:pStyle w:val="BodyText"/>
      </w:pPr>
      <w:r>
        <w:t xml:space="preserve">$4.7M</w:t>
      </w:r>
    </w:p>
    <w:p>
      <w:pPr>
        <w:pStyle w:val="BodyText"/>
      </w:pPr>
      <w:r>
        <w:t xml:space="preserve">Client Retention Rate</w:t>
      </w:r>
    </w:p>
    <w:p>
      <w:pPr>
        <w:pStyle w:val="BodyText"/>
      </w:pPr>
      <w:r>
        <w:t xml:space="preserve">92.3%</w:t>
      </w:r>
    </w:p>
    <w:p>
      <w:pPr>
        <w:pStyle w:val="BodyText"/>
      </w:pPr>
      <w:r>
        <w:t xml:space="preserve">88.6%</w:t>
      </w:r>
    </w:p>
    <w:p>
      <w:pPr>
        <w:pStyle w:val="BodyText"/>
      </w:pPr>
      <w:r>
        <w:t xml:space="preserve">+3.7 pts</w:t>
      </w:r>
    </w:p>
    <w:p>
      <w:pPr>
        <w:pStyle w:val="BodyText"/>
      </w:pPr>
      <w:r>
        <w:t xml:space="preserve">The Montreal Branch achieved a 24.5% increase in new client acquisition, directly attributable to our Banker's hyper-localized approach. In Canada Montreal's competitive banking environment, this growth rate outperforms the national average by 11.2%, validating our market-specific strategy.</w:t>
      </w:r>
    </w:p>
    <w:bookmarkEnd w:id="21"/>
    <w:bookmarkStart w:id="22" w:name="X77baad6b6b060ffd9922d05e4d016b575205f67"/>
    <w:p>
      <w:pPr>
        <w:pStyle w:val="Heading3"/>
      </w:pPr>
      <w:r>
        <w:t xml:space="preserve">III. Montreal Market Analysis: Why Canada Montreal Demands Specialized Banking</w:t>
      </w:r>
    </w:p>
    <w:p>
      <w:pPr>
        <w:pStyle w:val="FirstParagraph"/>
      </w:pPr>
      <w:r>
        <w:t xml:space="preserve">Montreal represents a unique economic ecosystem within Canada where bilingualism, cultural diversity, and distinct commercial needs require banking solutions beyond standard templates. This Sales Report highlights three critical market differentiators:</w:t>
      </w:r>
    </w:p>
    <w:p>
      <w:pPr>
        <w:numPr>
          <w:ilvl w:val="0"/>
          <w:numId w:val="1001"/>
        </w:numPr>
        <w:pStyle w:val="Compact"/>
      </w:pPr>
      <w:r>
        <w:rPr>
          <w:bCs/>
          <w:b/>
        </w:rPr>
        <w:t xml:space="preserve">Cultural Nuances:</w:t>
      </w:r>
      <w:r>
        <w:t xml:space="preserve"> </w:t>
      </w:r>
      <w:r>
        <w:t xml:space="preserve">60% of Montreal businesses operate in both French and English. Our Banker team's bilingual proficiency (87% certified) has proven instrumental in closing deals with Francophone SMEs, accounting for 34% of Q3's new commercial clients.</w:t>
      </w:r>
    </w:p>
    <w:p>
      <w:pPr>
        <w:numPr>
          <w:ilvl w:val="0"/>
          <w:numId w:val="1001"/>
        </w:numPr>
        <w:pStyle w:val="Compact"/>
      </w:pPr>
      <w:r>
        <w:rPr>
          <w:bCs/>
          <w:b/>
        </w:rPr>
        <w:t xml:space="preserve">Industry Specialization:</w:t>
      </w:r>
      <w:r>
        <w:t xml:space="preserve"> </w:t>
      </w:r>
      <w:r>
        <w:t xml:space="preserve">The city's top sectors—manufacturing (22%), tech startups (19%), and cultural enterprises (15%)—demand tailored financial products. Our Banker team developed Montreal-specific loan packages for the arts sector, generating $3.8M in Q3 volume.</w:t>
      </w:r>
    </w:p>
    <w:p>
      <w:pPr>
        <w:numPr>
          <w:ilvl w:val="0"/>
          <w:numId w:val="1001"/>
        </w:numPr>
        <w:pStyle w:val="Compact"/>
      </w:pPr>
      <w:r>
        <w:rPr>
          <w:bCs/>
          <w:b/>
        </w:rPr>
        <w:t xml:space="preserve">Competitive Landscape:</w:t>
      </w:r>
      <w:r>
        <w:t xml:space="preserve"> </w:t>
      </w:r>
      <w:r>
        <w:t xml:space="preserve">With 7 major banks operating in Canada Montreal, differentiation through relationship banking is non-negotiable. The Sales Report confirms that clients prioritize trust over price—our Banker retention rate (92.3%) significantly exceeds the Montreal average of 81.5%.</w:t>
      </w:r>
    </w:p>
    <w:bookmarkEnd w:id="22"/>
    <w:bookmarkStart w:id="23" w:name="X6f05701cb43a30159c338d07f3110565ea5b61e"/>
    <w:p>
      <w:pPr>
        <w:pStyle w:val="Heading3"/>
      </w:pPr>
      <w:r>
        <w:t xml:space="preserve">IV. Sales Strategy: How Our Banker Team Drives Results in Canada Montreal</w:t>
      </w:r>
    </w:p>
    <w:p>
      <w:pPr>
        <w:pStyle w:val="FirstParagraph"/>
      </w:pPr>
      <w:r>
        <w:t xml:space="preserve">This Sales Report underscores the effectiveness of our three-pillar strategy, executed daily by every Banker across Canada Montreal:</w:t>
      </w:r>
    </w:p>
    <w:p>
      <w:pPr>
        <w:numPr>
          <w:ilvl w:val="0"/>
          <w:numId w:val="1002"/>
        </w:numPr>
        <w:pStyle w:val="Compact"/>
      </w:pPr>
      <w:r>
        <w:rPr>
          <w:bCs/>
          <w:b/>
        </w:rPr>
        <w:t xml:space="preserve">Hyper-Local Community Engagement:</w:t>
      </w:r>
      <w:r>
        <w:t xml:space="preserve"> </w:t>
      </w:r>
      <w:r>
        <w:t xml:space="preserve">Bankers attended 127 community events (e.g., Quartier des Spectacles business forums, Plateau-Mont-Royal startup meetups) in Q3. This generated 28% of new leads, demonstrating how grassroots presence builds trust in Montreal's close-knit business community.</w:t>
      </w:r>
    </w:p>
    <w:p>
      <w:pPr>
        <w:numPr>
          <w:ilvl w:val="0"/>
          <w:numId w:val="1002"/>
        </w:numPr>
        <w:pStyle w:val="Compact"/>
      </w:pPr>
      <w:r>
        <w:rPr>
          <w:bCs/>
          <w:b/>
        </w:rPr>
        <w:t xml:space="preserve">Technology Integration:</w:t>
      </w:r>
      <w:r>
        <w:t xml:space="preserve"> </w:t>
      </w:r>
      <w:r>
        <w:t xml:space="preserve">Implementing our "Montreal Connect" CRM system enabled real-time tracking of client needs across 30+ local business clusters. Bankers leveraged this data to offer personalized solutions—resulting in a 41% higher cross-sell rate than national average.</w:t>
      </w:r>
    </w:p>
    <w:p>
      <w:pPr>
        <w:numPr>
          <w:ilvl w:val="0"/>
          <w:numId w:val="1002"/>
        </w:numPr>
        <w:pStyle w:val="Compact"/>
      </w:pPr>
      <w:r>
        <w:rPr>
          <w:bCs/>
          <w:b/>
        </w:rPr>
        <w:t xml:space="preserve">Regulatory Expertise:</w:t>
      </w:r>
      <w:r>
        <w:t xml:space="preserve"> </w:t>
      </w:r>
      <w:r>
        <w:t xml:space="preserve">With Quebec's unique financial regulations, our Banker team completed mandatory 32-hour province-specific compliance training. This reduced onboarding delays by 57%, crucial for attracting time-sensitive Montreal businesses.</w:t>
      </w:r>
    </w:p>
    <w:bookmarkEnd w:id="23"/>
    <w:bookmarkStart w:id="24" w:name="v.-challenges-strategic-recommendations"/>
    <w:p>
      <w:pPr>
        <w:pStyle w:val="Heading3"/>
      </w:pPr>
      <w:r>
        <w:t xml:space="preserve">V. Challenges &amp; Strategic Recommendations</w:t>
      </w:r>
    </w:p>
    <w:p>
      <w:pPr>
        <w:pStyle w:val="FirstParagraph"/>
      </w:pPr>
      <w:r>
        <w:t xml:space="preserve">While Canada Montreal performance excels, this Sales Report identifies two critical challenges requiring immediate action:</w:t>
      </w:r>
    </w:p>
    <w:p>
      <w:pPr>
        <w:numPr>
          <w:ilvl w:val="0"/>
          <w:numId w:val="1003"/>
        </w:numPr>
        <w:pStyle w:val="Compact"/>
      </w:pPr>
      <w:r>
        <w:rPr>
          <w:bCs/>
          <w:b/>
        </w:rPr>
        <w:t xml:space="preserve">Seasonal Demand Fluctuations:</w:t>
      </w:r>
      <w:r>
        <w:t xml:space="preserve"> </w:t>
      </w:r>
      <w:r>
        <w:t xml:space="preserve">Q4 typically sees 20% lower client acquisition due to holiday periods. Recommendation: Launch "Montreal Business Resilience" campaign in November with tax-optimization workshops—targeting 15% Q4 growth.</w:t>
      </w:r>
    </w:p>
    <w:p>
      <w:pPr>
        <w:numPr>
          <w:ilvl w:val="0"/>
          <w:numId w:val="1003"/>
        </w:numPr>
        <w:pStyle w:val="Compact"/>
      </w:pPr>
      <w:r>
        <w:rPr>
          <w:bCs/>
          <w:b/>
        </w:rPr>
        <w:t xml:space="preserve">Talent Retention Pressure:</w:t>
      </w:r>
      <w:r>
        <w:t xml:space="preserve"> </w:t>
      </w:r>
      <w:r>
        <w:t xml:space="preserve">Competition for bilingual Bankers is fierce (local demand outstrips supply by 37%). Recommendation: Implement Montreal-specific "Bilingual Banking Excellence" certification program with $5k annual retention bonus.</w:t>
      </w:r>
    </w:p>
    <w:bookmarkEnd w:id="24"/>
    <w:bookmarkStart w:id="25" w:name="Xa3c095709686c03c6dfa01f1975d161606c0d96"/>
    <w:p>
      <w:pPr>
        <w:pStyle w:val="Heading3"/>
      </w:pPr>
      <w:r>
        <w:t xml:space="preserve">VI. Conclusion: The Future of Banking in Canada Montreal</w:t>
      </w:r>
    </w:p>
    <w:p>
      <w:pPr>
        <w:pStyle w:val="FirstParagraph"/>
      </w:pPr>
      <w:r>
        <w:t xml:space="preserve">This Sales Report unequivocally demonstrates that the Banker role is the cornerstone of success in Canada Montreal's complex financial market. Our Q3 results prove that when Bankers leverage local expertise—combined with institutional strength—they consistently outperform competitors. The $18.2M commercial loan volume in Montreal represents 27% of our national commercial banking target, confirming this as a strategic growth engine for the entire Canadian operations.</w:t>
      </w:r>
    </w:p>
    <w:p>
      <w:pPr>
        <w:pStyle w:val="BodyText"/>
      </w:pPr>
      <w:r>
        <w:t xml:space="preserve">Looking ahead, we project 30% annual growth for Montreal banking services through expanded cultural partnerships and AI-driven client analytics. As this Sales Report concludes, it's clear that in Canada Montreal—where community trust is currency—the right Banker isn't just an employee; they're the bridge between global financial capabilities and local business ambitions. We recommend doubling down on our Montreal-specific talent development program to sustain this market leadership.</w:t>
      </w:r>
    </w:p>
    <w:p>
      <w:pPr>
        <w:pStyle w:val="BodyText"/>
      </w:pPr>
      <w:r>
        <w:rPr>
          <w:bCs/>
          <w:b/>
        </w:rPr>
        <w:t xml:space="preserve">Final Note from Sales Leadership:</w:t>
      </w:r>
      <w:r>
        <w:t xml:space="preserve"> </w:t>
      </w:r>
      <w:r>
        <w:t xml:space="preserve">"In the heart of Canada Montreal, banking isn't transactional—it's relational. Our Banker team doesn't just manage accounts; they cultivate partnerships that fuel Quebec's economic engine. This Sales Report is proof that when you invest in local expertise within Canada, the returns are measured not just in dollars, but in community trust and enduring growth."</w:t>
      </w:r>
    </w:p>
    <w:bookmarkEnd w:id="25"/>
    <w:bookmarkStart w:id="26" w:name="appendix-montreal-market-snapshot"/>
    <w:p>
      <w:pPr>
        <w:pStyle w:val="Heading3"/>
      </w:pPr>
      <w:r>
        <w:t xml:space="preserve">Appendix: Montreal Market Snapshot</w:t>
      </w:r>
    </w:p>
    <w:p>
      <w:pPr>
        <w:numPr>
          <w:ilvl w:val="0"/>
          <w:numId w:val="1004"/>
        </w:numPr>
        <w:pStyle w:val="Compact"/>
      </w:pPr>
      <w:r>
        <w:t xml:space="preserve">Montreal's GDP growth: 2.8% (Canada average: 1.9%)</w:t>
      </w:r>
    </w:p>
    <w:p>
      <w:pPr>
        <w:numPr>
          <w:ilvl w:val="0"/>
          <w:numId w:val="1004"/>
        </w:numPr>
        <w:pStyle w:val="Compact"/>
      </w:pPr>
      <w:r>
        <w:t xml:space="preserve">Bilingual business ownership rate: 65% in downtown Montreal</w:t>
      </w:r>
    </w:p>
    <w:p>
      <w:pPr>
        <w:numPr>
          <w:ilvl w:val="0"/>
          <w:numId w:val="1004"/>
        </w:numPr>
        <w:pStyle w:val="Compact"/>
      </w:pPr>
      <w:r>
        <w:t xml:space="preserve">Top financial services demand drivers (Q3): Commercial loans (43%), Wealth management (29%), Export financing (18%)</w:t>
      </w:r>
    </w:p>
    <w:p>
      <w:pPr>
        <w:pStyle w:val="FirstParagraph"/>
      </w:pPr>
      <w:r>
        <w:rPr>
          <w:bCs/>
          <w:b/>
        </w:rPr>
        <w:t xml:space="preserve">Word Count:</w:t>
      </w:r>
      <w:r>
        <w:t xml:space="preserve"> </w:t>
      </w:r>
      <w:r>
        <w:t xml:space="preserve">857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Sales Report: Banking Performance Analysis</dc:title>
  <dc:creator/>
  <dc:language>en</dc:language>
  <cp:keywords/>
  <dcterms:created xsi:type="dcterms:W3CDTF">2026-07-23T15:14:34Z</dcterms:created>
  <dcterms:modified xsi:type="dcterms:W3CDTF">2026-07-23T15:14:34Z</dcterms:modified>
</cp:coreProperties>
</file>

<file path=docProps/custom.xml><?xml version="1.0" encoding="utf-8"?>
<Properties xmlns="http://schemas.openxmlformats.org/officeDocument/2006/custom-properties" xmlns:vt="http://schemas.openxmlformats.org/officeDocument/2006/docPropsVTypes"/>
</file>